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85C" w:rsidRPr="00FF1156" w:rsidRDefault="00CA174D" w:rsidP="00FF1156">
      <w:pPr>
        <w:pStyle w:val="a5"/>
        <w:rPr>
          <w:rFonts w:ascii="Times New Roman" w:hAnsi="Times New Roman"/>
          <w:color w:val="000000"/>
          <w:sz w:val="26"/>
          <w:szCs w:val="26"/>
        </w:rPr>
      </w:pPr>
      <w:r>
        <w:rPr>
          <w:noProof/>
          <w:color w:val="000000"/>
          <w:sz w:val="26"/>
          <w:szCs w:val="26"/>
        </w:rPr>
        <w:drawing>
          <wp:inline distT="0" distB="0" distL="0" distR="0">
            <wp:extent cx="580390" cy="675640"/>
            <wp:effectExtent l="0" t="0" r="0" b="0"/>
            <wp:docPr id="1" name="Рисунок 4"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390" cy="675640"/>
                    </a:xfrm>
                    <a:prstGeom prst="rect">
                      <a:avLst/>
                    </a:prstGeom>
                    <a:noFill/>
                    <a:ln>
                      <a:noFill/>
                    </a:ln>
                  </pic:spPr>
                </pic:pic>
              </a:graphicData>
            </a:graphic>
          </wp:inline>
        </w:drawing>
      </w:r>
    </w:p>
    <w:p w:rsidR="001A685C" w:rsidRPr="00C22549" w:rsidRDefault="001A685C" w:rsidP="001A685C">
      <w:pPr>
        <w:suppressAutoHyphens/>
        <w:jc w:val="center"/>
        <w:rPr>
          <w:b/>
          <w:bCs/>
          <w:color w:val="000000"/>
          <w:sz w:val="28"/>
          <w:szCs w:val="28"/>
        </w:rPr>
      </w:pPr>
      <w:r w:rsidRPr="00C22549">
        <w:rPr>
          <w:b/>
          <w:bCs/>
          <w:color w:val="000000"/>
          <w:sz w:val="28"/>
          <w:szCs w:val="28"/>
        </w:rPr>
        <w:t>Муниципальное образование Кондинский район</w:t>
      </w:r>
    </w:p>
    <w:p w:rsidR="001A685C" w:rsidRPr="009E1AEA" w:rsidRDefault="001A685C" w:rsidP="001A685C">
      <w:pPr>
        <w:jc w:val="center"/>
        <w:rPr>
          <w:b/>
        </w:rPr>
      </w:pPr>
      <w:r w:rsidRPr="00C22549">
        <w:rPr>
          <w:b/>
        </w:rPr>
        <w:t xml:space="preserve">Ханты-Мансийского автономного округа </w:t>
      </w:r>
      <w:r w:rsidR="007C3DCA">
        <w:rPr>
          <w:b/>
        </w:rPr>
        <w:t>–</w:t>
      </w:r>
      <w:r w:rsidRPr="00C22549">
        <w:rPr>
          <w:b/>
        </w:rPr>
        <w:t xml:space="preserve"> Югры</w:t>
      </w:r>
    </w:p>
    <w:p w:rsidR="001A685C" w:rsidRDefault="001A685C" w:rsidP="001A685C"/>
    <w:p w:rsidR="001A685C" w:rsidRPr="00302B79" w:rsidRDefault="001A685C" w:rsidP="001A685C"/>
    <w:p w:rsidR="001A685C" w:rsidRPr="007C276D" w:rsidRDefault="001A685C" w:rsidP="001A685C">
      <w:pPr>
        <w:pStyle w:val="1"/>
        <w:rPr>
          <w:rFonts w:ascii="Times New Roman" w:hAnsi="Times New Roman"/>
          <w:b/>
          <w:bCs/>
          <w:color w:val="000000"/>
          <w:szCs w:val="32"/>
        </w:rPr>
      </w:pPr>
      <w:r w:rsidRPr="007C276D">
        <w:rPr>
          <w:rFonts w:ascii="Times New Roman" w:hAnsi="Times New Roman"/>
          <w:b/>
          <w:bCs/>
          <w:color w:val="000000"/>
          <w:szCs w:val="32"/>
        </w:rPr>
        <w:t>АДМИНИСТРАЦИЯ КОНДИНСКОГО РАЙОНА</w:t>
      </w:r>
    </w:p>
    <w:p w:rsidR="001A685C" w:rsidRPr="007C276D" w:rsidRDefault="001A685C" w:rsidP="001A685C">
      <w:pPr>
        <w:rPr>
          <w:color w:val="000000"/>
          <w:sz w:val="28"/>
        </w:rPr>
      </w:pPr>
    </w:p>
    <w:p w:rsidR="001A685C" w:rsidRPr="007C276D" w:rsidRDefault="001A685C" w:rsidP="001A685C">
      <w:pPr>
        <w:pStyle w:val="30"/>
        <w:rPr>
          <w:rFonts w:ascii="Times New Roman" w:hAnsi="Times New Roman"/>
          <w:b/>
          <w:color w:val="000000"/>
          <w:sz w:val="32"/>
        </w:rPr>
      </w:pPr>
      <w:r w:rsidRPr="007C276D">
        <w:rPr>
          <w:rFonts w:ascii="Times New Roman" w:hAnsi="Times New Roman"/>
          <w:b/>
          <w:color w:val="000000"/>
          <w:sz w:val="32"/>
        </w:rPr>
        <w:t>ПОСТАНОВЛЕНИЕ</w:t>
      </w:r>
    </w:p>
    <w:p w:rsidR="001A685C" w:rsidRPr="00B04F8E" w:rsidRDefault="001A685C" w:rsidP="001A685C">
      <w:pPr>
        <w:suppressAutoHyphens/>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5"/>
        <w:gridCol w:w="3114"/>
        <w:gridCol w:w="1614"/>
        <w:gridCol w:w="1721"/>
      </w:tblGrid>
      <w:tr w:rsidR="004C2FEB" w:rsidRPr="00F82BCC" w:rsidTr="00F82BCC">
        <w:tc>
          <w:tcPr>
            <w:tcW w:w="1728" w:type="pct"/>
            <w:tcBorders>
              <w:top w:val="nil"/>
              <w:left w:val="nil"/>
              <w:bottom w:val="nil"/>
              <w:right w:val="nil"/>
            </w:tcBorders>
          </w:tcPr>
          <w:p w:rsidR="004C2FEB" w:rsidRPr="00F82BCC" w:rsidRDefault="004C2FEB" w:rsidP="003F203E">
            <w:pPr>
              <w:rPr>
                <w:color w:val="000000"/>
                <w:sz w:val="28"/>
                <w:szCs w:val="28"/>
              </w:rPr>
            </w:pPr>
            <w:r w:rsidRPr="00F82BCC">
              <w:rPr>
                <w:color w:val="000000"/>
                <w:sz w:val="28"/>
                <w:szCs w:val="28"/>
              </w:rPr>
              <w:t xml:space="preserve">от </w:t>
            </w:r>
            <w:r w:rsidR="00F413E9" w:rsidRPr="00F82BCC">
              <w:rPr>
                <w:color w:val="000000"/>
                <w:sz w:val="28"/>
                <w:szCs w:val="28"/>
              </w:rPr>
              <w:t>1</w:t>
            </w:r>
            <w:r w:rsidR="00902428" w:rsidRPr="00F82BCC">
              <w:rPr>
                <w:color w:val="000000"/>
                <w:sz w:val="28"/>
                <w:szCs w:val="28"/>
              </w:rPr>
              <w:t>2 но</w:t>
            </w:r>
            <w:r w:rsidR="00885421" w:rsidRPr="00F82BCC">
              <w:rPr>
                <w:color w:val="000000"/>
                <w:sz w:val="28"/>
                <w:szCs w:val="28"/>
              </w:rPr>
              <w:t>ября</w:t>
            </w:r>
            <w:r w:rsidR="0050540C" w:rsidRPr="00F82BCC">
              <w:rPr>
                <w:color w:val="000000"/>
                <w:sz w:val="28"/>
                <w:szCs w:val="28"/>
              </w:rPr>
              <w:t xml:space="preserve"> 2025</w:t>
            </w:r>
            <w:r w:rsidRPr="00F82BCC">
              <w:rPr>
                <w:color w:val="000000"/>
                <w:sz w:val="28"/>
                <w:szCs w:val="28"/>
              </w:rPr>
              <w:t xml:space="preserve"> года</w:t>
            </w:r>
          </w:p>
        </w:tc>
        <w:tc>
          <w:tcPr>
            <w:tcW w:w="1580" w:type="pct"/>
            <w:tcBorders>
              <w:top w:val="nil"/>
              <w:left w:val="nil"/>
              <w:bottom w:val="nil"/>
              <w:right w:val="nil"/>
            </w:tcBorders>
          </w:tcPr>
          <w:p w:rsidR="004C2FEB" w:rsidRPr="00F82BCC" w:rsidRDefault="004C2FEB" w:rsidP="00F82BCC">
            <w:pPr>
              <w:jc w:val="center"/>
              <w:rPr>
                <w:color w:val="000000"/>
                <w:sz w:val="28"/>
                <w:szCs w:val="28"/>
              </w:rPr>
            </w:pPr>
          </w:p>
        </w:tc>
        <w:tc>
          <w:tcPr>
            <w:tcW w:w="819" w:type="pct"/>
            <w:tcBorders>
              <w:top w:val="nil"/>
              <w:left w:val="nil"/>
              <w:bottom w:val="nil"/>
              <w:right w:val="nil"/>
            </w:tcBorders>
          </w:tcPr>
          <w:p w:rsidR="004C2FEB" w:rsidRPr="00F82BCC" w:rsidRDefault="004C2FEB" w:rsidP="00F82BCC">
            <w:pPr>
              <w:jc w:val="center"/>
              <w:rPr>
                <w:color w:val="000000"/>
                <w:sz w:val="28"/>
                <w:szCs w:val="28"/>
              </w:rPr>
            </w:pPr>
          </w:p>
        </w:tc>
        <w:tc>
          <w:tcPr>
            <w:tcW w:w="873" w:type="pct"/>
            <w:tcBorders>
              <w:top w:val="nil"/>
              <w:left w:val="nil"/>
              <w:bottom w:val="nil"/>
              <w:right w:val="nil"/>
            </w:tcBorders>
          </w:tcPr>
          <w:p w:rsidR="004C2FEB" w:rsidRPr="00F82BCC" w:rsidRDefault="004C2FEB" w:rsidP="004E42D1">
            <w:pPr>
              <w:jc w:val="right"/>
              <w:rPr>
                <w:color w:val="000000"/>
                <w:sz w:val="28"/>
                <w:szCs w:val="28"/>
              </w:rPr>
            </w:pPr>
            <w:r w:rsidRPr="00F82BCC">
              <w:rPr>
                <w:color w:val="000000"/>
                <w:sz w:val="28"/>
                <w:szCs w:val="28"/>
              </w:rPr>
              <w:t xml:space="preserve">№ </w:t>
            </w:r>
            <w:r w:rsidR="00F82BCC" w:rsidRPr="00F82BCC">
              <w:rPr>
                <w:color w:val="000000"/>
                <w:sz w:val="28"/>
                <w:szCs w:val="28"/>
              </w:rPr>
              <w:t>1186</w:t>
            </w:r>
          </w:p>
        </w:tc>
      </w:tr>
      <w:tr w:rsidR="004C2FEB" w:rsidRPr="00F82BCC" w:rsidTr="004C2FEB">
        <w:tc>
          <w:tcPr>
            <w:tcW w:w="1728" w:type="pct"/>
            <w:tcBorders>
              <w:top w:val="nil"/>
              <w:left w:val="nil"/>
              <w:bottom w:val="nil"/>
              <w:right w:val="nil"/>
            </w:tcBorders>
          </w:tcPr>
          <w:p w:rsidR="004C2FEB" w:rsidRPr="00F82BCC" w:rsidRDefault="004C2FEB" w:rsidP="00F82BCC">
            <w:pPr>
              <w:rPr>
                <w:color w:val="000000"/>
                <w:sz w:val="28"/>
                <w:szCs w:val="28"/>
              </w:rPr>
            </w:pPr>
          </w:p>
        </w:tc>
        <w:tc>
          <w:tcPr>
            <w:tcW w:w="1580" w:type="pct"/>
            <w:tcBorders>
              <w:top w:val="nil"/>
              <w:left w:val="nil"/>
              <w:bottom w:val="nil"/>
              <w:right w:val="nil"/>
            </w:tcBorders>
          </w:tcPr>
          <w:p w:rsidR="004C2FEB" w:rsidRPr="00F82BCC" w:rsidRDefault="004C2FEB" w:rsidP="00F82BCC">
            <w:pPr>
              <w:jc w:val="center"/>
              <w:rPr>
                <w:color w:val="000000"/>
                <w:sz w:val="28"/>
                <w:szCs w:val="28"/>
              </w:rPr>
            </w:pPr>
            <w:r w:rsidRPr="00F82BCC">
              <w:rPr>
                <w:color w:val="000000"/>
                <w:sz w:val="28"/>
                <w:szCs w:val="28"/>
              </w:rPr>
              <w:t>пгт. Междуреченский</w:t>
            </w:r>
          </w:p>
        </w:tc>
        <w:tc>
          <w:tcPr>
            <w:tcW w:w="1692" w:type="pct"/>
            <w:gridSpan w:val="2"/>
            <w:tcBorders>
              <w:top w:val="nil"/>
              <w:left w:val="nil"/>
              <w:bottom w:val="nil"/>
              <w:right w:val="nil"/>
            </w:tcBorders>
          </w:tcPr>
          <w:p w:rsidR="004C2FEB" w:rsidRPr="00F82BCC" w:rsidRDefault="004C2FEB" w:rsidP="00F82BCC">
            <w:pPr>
              <w:jc w:val="right"/>
              <w:rPr>
                <w:color w:val="000000"/>
                <w:sz w:val="28"/>
                <w:szCs w:val="28"/>
              </w:rPr>
            </w:pPr>
          </w:p>
        </w:tc>
      </w:tr>
    </w:tbl>
    <w:p w:rsidR="004C2FEB" w:rsidRPr="00F82BCC" w:rsidRDefault="004C2FEB" w:rsidP="004C2FEB">
      <w:pPr>
        <w:shd w:val="clear" w:color="auto" w:fill="FFFFFF"/>
        <w:autoSpaceDE w:val="0"/>
        <w:autoSpaceDN w:val="0"/>
        <w:adjustRightInd w:val="0"/>
        <w:jc w:val="both"/>
        <w:rPr>
          <w:sz w:val="28"/>
          <w:szCs w:val="28"/>
        </w:rPr>
      </w:pPr>
    </w:p>
    <w:tbl>
      <w:tblPr>
        <w:tblW w:w="0" w:type="auto"/>
        <w:tblLook w:val="04A0" w:firstRow="1" w:lastRow="0" w:firstColumn="1" w:lastColumn="0" w:noHBand="0" w:noVBand="1"/>
      </w:tblPr>
      <w:tblGrid>
        <w:gridCol w:w="5778"/>
      </w:tblGrid>
      <w:tr w:rsidR="004C2FEB" w:rsidRPr="00F82BCC" w:rsidTr="00F82BCC">
        <w:tc>
          <w:tcPr>
            <w:tcW w:w="5778" w:type="dxa"/>
          </w:tcPr>
          <w:p w:rsidR="00F82BCC" w:rsidRPr="00F82BCC" w:rsidRDefault="00F82BCC" w:rsidP="00F82BCC">
            <w:pPr>
              <w:shd w:val="clear" w:color="auto" w:fill="FFFFFF"/>
              <w:autoSpaceDE w:val="0"/>
              <w:autoSpaceDN w:val="0"/>
              <w:adjustRightInd w:val="0"/>
              <w:rPr>
                <w:sz w:val="28"/>
                <w:szCs w:val="28"/>
              </w:rPr>
            </w:pPr>
            <w:r w:rsidRPr="00F82BCC">
              <w:rPr>
                <w:sz w:val="28"/>
                <w:szCs w:val="28"/>
              </w:rPr>
              <w:t xml:space="preserve">О прогнозе </w:t>
            </w:r>
            <w:proofErr w:type="gramStart"/>
            <w:r w:rsidRPr="00F82BCC">
              <w:rPr>
                <w:sz w:val="28"/>
                <w:szCs w:val="28"/>
              </w:rPr>
              <w:t>социально</w:t>
            </w:r>
            <w:r w:rsidRPr="00F82BCC">
              <w:rPr>
                <w:b/>
                <w:sz w:val="28"/>
                <w:szCs w:val="28"/>
              </w:rPr>
              <w:t>-</w:t>
            </w:r>
            <w:r w:rsidRPr="00F82BCC">
              <w:rPr>
                <w:sz w:val="28"/>
                <w:szCs w:val="28"/>
              </w:rPr>
              <w:t>экономического</w:t>
            </w:r>
            <w:proofErr w:type="gramEnd"/>
            <w:r w:rsidRPr="00F82BCC">
              <w:rPr>
                <w:sz w:val="28"/>
                <w:szCs w:val="28"/>
              </w:rPr>
              <w:t xml:space="preserve"> </w:t>
            </w:r>
          </w:p>
          <w:p w:rsidR="00F82BCC" w:rsidRPr="00F82BCC" w:rsidRDefault="00F82BCC" w:rsidP="00F82BCC">
            <w:pPr>
              <w:shd w:val="clear" w:color="auto" w:fill="FFFFFF"/>
              <w:autoSpaceDE w:val="0"/>
              <w:autoSpaceDN w:val="0"/>
              <w:adjustRightInd w:val="0"/>
              <w:rPr>
                <w:sz w:val="28"/>
                <w:szCs w:val="28"/>
              </w:rPr>
            </w:pPr>
            <w:r w:rsidRPr="00F82BCC">
              <w:rPr>
                <w:sz w:val="28"/>
                <w:szCs w:val="28"/>
              </w:rPr>
              <w:t xml:space="preserve">развития Кондинского района на 2026 год </w:t>
            </w:r>
          </w:p>
          <w:p w:rsidR="004C2FEB" w:rsidRPr="00F82BCC" w:rsidRDefault="00F82BCC" w:rsidP="00F82BCC">
            <w:pPr>
              <w:pStyle w:val="ConsPlusTitle"/>
              <w:rPr>
                <w:rFonts w:ascii="Times New Roman" w:hAnsi="Times New Roman" w:cs="Times New Roman"/>
                <w:b w:val="0"/>
                <w:sz w:val="28"/>
                <w:szCs w:val="28"/>
              </w:rPr>
            </w:pPr>
            <w:r w:rsidRPr="00F82BCC">
              <w:rPr>
                <w:rFonts w:ascii="Times New Roman" w:hAnsi="Times New Roman" w:cs="Times New Roman"/>
                <w:b w:val="0"/>
                <w:sz w:val="28"/>
                <w:szCs w:val="28"/>
              </w:rPr>
              <w:t>и на плановый период 2027 и 2028 годов</w:t>
            </w:r>
          </w:p>
        </w:tc>
      </w:tr>
    </w:tbl>
    <w:p w:rsidR="007E657E" w:rsidRPr="00F82BCC" w:rsidRDefault="007E657E" w:rsidP="00F82BCC">
      <w:pPr>
        <w:ind w:firstLine="709"/>
        <w:jc w:val="both"/>
        <w:rPr>
          <w:sz w:val="28"/>
          <w:szCs w:val="28"/>
        </w:rPr>
      </w:pPr>
    </w:p>
    <w:p w:rsidR="00F82BCC" w:rsidRPr="00F82BCC" w:rsidRDefault="00F82BCC" w:rsidP="00F82BCC">
      <w:pPr>
        <w:shd w:val="clear" w:color="auto" w:fill="FFFFFF"/>
        <w:autoSpaceDE w:val="0"/>
        <w:autoSpaceDN w:val="0"/>
        <w:adjustRightInd w:val="0"/>
        <w:ind w:firstLine="709"/>
        <w:jc w:val="both"/>
        <w:rPr>
          <w:sz w:val="28"/>
          <w:szCs w:val="28"/>
        </w:rPr>
      </w:pPr>
      <w:r w:rsidRPr="00F82BCC">
        <w:rPr>
          <w:sz w:val="28"/>
          <w:szCs w:val="28"/>
        </w:rPr>
        <w:t>В соответствии с решением Думы Кондинского района от 15 сентября 2011 года № 133 «Об утверждении Положения о бюджетном процессе в муниципальном образовании Кондинский район», на основании постановления администрации Кондинского района от 19 ноября 2018 года № 2240 «О порядке разработки прогноза социально</w:t>
      </w:r>
      <w:r w:rsidRPr="00F82BCC">
        <w:rPr>
          <w:b/>
          <w:sz w:val="28"/>
          <w:szCs w:val="28"/>
        </w:rPr>
        <w:t>-</w:t>
      </w:r>
      <w:r w:rsidRPr="00F82BCC">
        <w:rPr>
          <w:sz w:val="28"/>
          <w:szCs w:val="28"/>
        </w:rPr>
        <w:t xml:space="preserve">экономического развития муниципального образования Кондинский район», </w:t>
      </w:r>
      <w:r w:rsidRPr="00F82BCC">
        <w:rPr>
          <w:b/>
          <w:spacing w:val="2"/>
          <w:sz w:val="28"/>
          <w:szCs w:val="28"/>
        </w:rPr>
        <w:t>администрация Кондинского района постановляет:</w:t>
      </w:r>
    </w:p>
    <w:p w:rsidR="00F82BCC" w:rsidRPr="00F82BCC" w:rsidRDefault="00F82BCC" w:rsidP="00F82BCC">
      <w:pPr>
        <w:shd w:val="clear" w:color="auto" w:fill="FFFFFF"/>
        <w:autoSpaceDE w:val="0"/>
        <w:autoSpaceDN w:val="0"/>
        <w:adjustRightInd w:val="0"/>
        <w:ind w:firstLine="709"/>
        <w:jc w:val="both"/>
        <w:rPr>
          <w:sz w:val="28"/>
          <w:szCs w:val="28"/>
        </w:rPr>
      </w:pPr>
      <w:r w:rsidRPr="00F82BCC">
        <w:rPr>
          <w:sz w:val="28"/>
          <w:szCs w:val="28"/>
        </w:rPr>
        <w:t>1. Одобрить Прогноз социально</w:t>
      </w:r>
      <w:r w:rsidRPr="00F82BCC">
        <w:rPr>
          <w:b/>
          <w:sz w:val="28"/>
          <w:szCs w:val="28"/>
        </w:rPr>
        <w:t>-</w:t>
      </w:r>
      <w:r w:rsidRPr="00F82BCC">
        <w:rPr>
          <w:sz w:val="28"/>
          <w:szCs w:val="28"/>
        </w:rPr>
        <w:t>экономического развития Кондинского района на 2026 год и на плановый период 20</w:t>
      </w:r>
      <w:r w:rsidR="009173D4">
        <w:rPr>
          <w:sz w:val="28"/>
          <w:szCs w:val="28"/>
        </w:rPr>
        <w:t>27 и 2028 годов (приложение</w:t>
      </w:r>
      <w:r w:rsidRPr="00F82BCC">
        <w:rPr>
          <w:sz w:val="28"/>
          <w:szCs w:val="28"/>
        </w:rPr>
        <w:t>).</w:t>
      </w:r>
    </w:p>
    <w:p w:rsidR="00F82BCC" w:rsidRPr="00F82BCC" w:rsidRDefault="00F82BCC" w:rsidP="00F82BCC">
      <w:pPr>
        <w:ind w:firstLine="709"/>
        <w:jc w:val="both"/>
        <w:rPr>
          <w:color w:val="000000"/>
          <w:sz w:val="28"/>
          <w:szCs w:val="28"/>
        </w:rPr>
      </w:pPr>
      <w:r w:rsidRPr="00F82BCC">
        <w:rPr>
          <w:sz w:val="28"/>
          <w:szCs w:val="28"/>
        </w:rPr>
        <w:t>2. Комитету по финансам и налоговой политике администрации Кондинского района считать исходным второй вариант показателей прогноза социально</w:t>
      </w:r>
      <w:r w:rsidR="009173D4">
        <w:rPr>
          <w:b/>
          <w:sz w:val="28"/>
          <w:szCs w:val="28"/>
        </w:rPr>
        <w:t>-</w:t>
      </w:r>
      <w:r w:rsidRPr="00F82BCC">
        <w:rPr>
          <w:sz w:val="28"/>
          <w:szCs w:val="28"/>
        </w:rPr>
        <w:t>экономического развития Кондинского района на 2026</w:t>
      </w:r>
      <w:r w:rsidR="009173D4">
        <w:rPr>
          <w:b/>
          <w:sz w:val="28"/>
          <w:szCs w:val="28"/>
        </w:rPr>
        <w:t>-</w:t>
      </w:r>
      <w:r w:rsidRPr="00F82BCC">
        <w:rPr>
          <w:sz w:val="28"/>
          <w:szCs w:val="28"/>
        </w:rPr>
        <w:t>2028 годы для разработки проекта бюджета Кондинского района на 2026 год и на плановый период 2027</w:t>
      </w:r>
      <w:r w:rsidRPr="00F82BCC">
        <w:rPr>
          <w:b/>
          <w:sz w:val="28"/>
          <w:szCs w:val="28"/>
        </w:rPr>
        <w:t>-</w:t>
      </w:r>
      <w:r w:rsidRPr="00F82BCC">
        <w:rPr>
          <w:sz w:val="28"/>
          <w:szCs w:val="28"/>
        </w:rPr>
        <w:t>2028 годов.</w:t>
      </w:r>
    </w:p>
    <w:p w:rsidR="00F82BCC" w:rsidRPr="00F82BCC" w:rsidRDefault="00F82BCC" w:rsidP="00F82BCC">
      <w:pPr>
        <w:shd w:val="clear" w:color="auto" w:fill="FFFFFF"/>
        <w:autoSpaceDE w:val="0"/>
        <w:autoSpaceDN w:val="0"/>
        <w:adjustRightInd w:val="0"/>
        <w:ind w:firstLine="709"/>
        <w:jc w:val="both"/>
        <w:rPr>
          <w:color w:val="000000"/>
          <w:sz w:val="28"/>
          <w:szCs w:val="28"/>
        </w:rPr>
      </w:pPr>
    </w:p>
    <w:p w:rsidR="004C2FEB" w:rsidRPr="00F82BCC" w:rsidRDefault="004C2FEB" w:rsidP="00F82BCC">
      <w:pPr>
        <w:ind w:firstLine="709"/>
        <w:jc w:val="both"/>
        <w:rPr>
          <w:color w:val="000000"/>
          <w:sz w:val="28"/>
          <w:szCs w:val="28"/>
        </w:rPr>
      </w:pPr>
    </w:p>
    <w:p w:rsidR="007E657E" w:rsidRPr="00F82BCC" w:rsidRDefault="007E657E" w:rsidP="007E657E">
      <w:pPr>
        <w:ind w:firstLine="709"/>
        <w:jc w:val="both"/>
        <w:rPr>
          <w:color w:val="000000"/>
          <w:sz w:val="28"/>
          <w:szCs w:val="28"/>
        </w:rPr>
      </w:pPr>
    </w:p>
    <w:tbl>
      <w:tblPr>
        <w:tblW w:w="0" w:type="auto"/>
        <w:tblLook w:val="01E0" w:firstRow="1" w:lastRow="1" w:firstColumn="1" w:lastColumn="1" w:noHBand="0" w:noVBand="0"/>
      </w:tblPr>
      <w:tblGrid>
        <w:gridCol w:w="4485"/>
        <w:gridCol w:w="1739"/>
        <w:gridCol w:w="3630"/>
      </w:tblGrid>
      <w:tr w:rsidR="00424B28" w:rsidRPr="00F82BCC" w:rsidTr="004C2FEB">
        <w:tc>
          <w:tcPr>
            <w:tcW w:w="4785" w:type="dxa"/>
          </w:tcPr>
          <w:p w:rsidR="00424B28" w:rsidRPr="00F82BCC" w:rsidRDefault="00424B28" w:rsidP="004221F7">
            <w:pPr>
              <w:jc w:val="both"/>
              <w:rPr>
                <w:sz w:val="28"/>
                <w:szCs w:val="28"/>
              </w:rPr>
            </w:pPr>
            <w:proofErr w:type="gramStart"/>
            <w:r w:rsidRPr="00F82BCC">
              <w:rPr>
                <w:sz w:val="28"/>
                <w:szCs w:val="28"/>
              </w:rPr>
              <w:t>Исполняющий</w:t>
            </w:r>
            <w:proofErr w:type="gramEnd"/>
            <w:r w:rsidRPr="00F82BCC">
              <w:rPr>
                <w:sz w:val="28"/>
                <w:szCs w:val="28"/>
              </w:rPr>
              <w:t xml:space="preserve"> обязанности </w:t>
            </w:r>
          </w:p>
          <w:p w:rsidR="00424B28" w:rsidRPr="00F82BCC" w:rsidRDefault="00424B28" w:rsidP="004221F7">
            <w:pPr>
              <w:jc w:val="both"/>
              <w:rPr>
                <w:sz w:val="28"/>
                <w:szCs w:val="28"/>
              </w:rPr>
            </w:pPr>
            <w:r w:rsidRPr="00F82BCC">
              <w:rPr>
                <w:sz w:val="28"/>
                <w:szCs w:val="28"/>
              </w:rPr>
              <w:t>главы района</w:t>
            </w:r>
          </w:p>
        </w:tc>
        <w:tc>
          <w:tcPr>
            <w:tcW w:w="1920" w:type="dxa"/>
          </w:tcPr>
          <w:p w:rsidR="00424B28" w:rsidRPr="00F82BCC" w:rsidRDefault="00424B28" w:rsidP="004221F7">
            <w:pPr>
              <w:jc w:val="center"/>
              <w:rPr>
                <w:sz w:val="28"/>
                <w:szCs w:val="28"/>
              </w:rPr>
            </w:pPr>
          </w:p>
        </w:tc>
        <w:tc>
          <w:tcPr>
            <w:tcW w:w="3692" w:type="dxa"/>
            <w:tcBorders>
              <w:left w:val="nil"/>
            </w:tcBorders>
          </w:tcPr>
          <w:p w:rsidR="00424B28" w:rsidRPr="00F82BCC" w:rsidRDefault="00424B28" w:rsidP="004221F7">
            <w:pPr>
              <w:ind w:left="2327"/>
              <w:jc w:val="right"/>
              <w:rPr>
                <w:sz w:val="28"/>
                <w:szCs w:val="28"/>
              </w:rPr>
            </w:pPr>
          </w:p>
          <w:p w:rsidR="00424B28" w:rsidRPr="00F82BCC" w:rsidRDefault="00C05F7A" w:rsidP="004221F7">
            <w:pPr>
              <w:ind w:left="1335"/>
              <w:jc w:val="right"/>
              <w:rPr>
                <w:sz w:val="28"/>
                <w:szCs w:val="28"/>
              </w:rPr>
            </w:pPr>
            <w:r w:rsidRPr="00F82BCC">
              <w:rPr>
                <w:sz w:val="28"/>
                <w:szCs w:val="28"/>
              </w:rPr>
              <w:t>М.А.Минина</w:t>
            </w:r>
          </w:p>
        </w:tc>
      </w:tr>
    </w:tbl>
    <w:p w:rsidR="0050540C" w:rsidRDefault="0050540C" w:rsidP="0023731C">
      <w:pPr>
        <w:rPr>
          <w:color w:val="000000"/>
          <w:sz w:val="16"/>
          <w:szCs w:val="16"/>
        </w:rPr>
      </w:pPr>
    </w:p>
    <w:p w:rsidR="0050540C" w:rsidRDefault="0050540C" w:rsidP="0023731C">
      <w:pPr>
        <w:rPr>
          <w:color w:val="000000"/>
          <w:sz w:val="16"/>
          <w:szCs w:val="16"/>
        </w:rPr>
      </w:pPr>
    </w:p>
    <w:p w:rsidR="007E657E" w:rsidRDefault="007E657E" w:rsidP="0023731C">
      <w:pPr>
        <w:rPr>
          <w:color w:val="000000"/>
          <w:sz w:val="16"/>
          <w:szCs w:val="16"/>
        </w:rPr>
      </w:pPr>
    </w:p>
    <w:p w:rsidR="007E657E" w:rsidRDefault="007E657E" w:rsidP="0023731C">
      <w:pPr>
        <w:rPr>
          <w:color w:val="000000"/>
          <w:sz w:val="16"/>
          <w:szCs w:val="16"/>
        </w:rPr>
      </w:pPr>
    </w:p>
    <w:p w:rsidR="00F82BCC" w:rsidRDefault="00F82BCC" w:rsidP="0023731C">
      <w:pPr>
        <w:rPr>
          <w:color w:val="000000"/>
          <w:sz w:val="16"/>
          <w:szCs w:val="16"/>
        </w:rPr>
      </w:pPr>
    </w:p>
    <w:p w:rsidR="00F82BCC" w:rsidRDefault="00F82BCC" w:rsidP="0023731C">
      <w:pPr>
        <w:rPr>
          <w:color w:val="000000"/>
          <w:sz w:val="16"/>
          <w:szCs w:val="16"/>
        </w:rPr>
      </w:pPr>
    </w:p>
    <w:p w:rsidR="00F82BCC" w:rsidRDefault="00F82BCC" w:rsidP="0023731C">
      <w:pPr>
        <w:rPr>
          <w:color w:val="000000"/>
          <w:sz w:val="16"/>
          <w:szCs w:val="16"/>
        </w:rPr>
      </w:pPr>
    </w:p>
    <w:p w:rsidR="00F82BCC" w:rsidRDefault="00F82BCC" w:rsidP="0023731C">
      <w:pPr>
        <w:rPr>
          <w:color w:val="000000"/>
          <w:sz w:val="16"/>
          <w:szCs w:val="16"/>
        </w:rPr>
      </w:pPr>
    </w:p>
    <w:p w:rsidR="00F82BCC" w:rsidRDefault="00F82BCC" w:rsidP="0023731C">
      <w:pPr>
        <w:rPr>
          <w:color w:val="000000"/>
          <w:sz w:val="16"/>
          <w:szCs w:val="16"/>
        </w:rPr>
      </w:pPr>
    </w:p>
    <w:p w:rsidR="00F82BCC" w:rsidRDefault="00F82BCC" w:rsidP="0023731C">
      <w:pPr>
        <w:rPr>
          <w:color w:val="000000"/>
          <w:sz w:val="16"/>
          <w:szCs w:val="16"/>
        </w:rPr>
      </w:pPr>
    </w:p>
    <w:p w:rsidR="00F82BCC" w:rsidRDefault="00F82BCC" w:rsidP="0023731C">
      <w:pPr>
        <w:rPr>
          <w:color w:val="000000"/>
          <w:sz w:val="16"/>
          <w:szCs w:val="16"/>
        </w:rPr>
      </w:pPr>
    </w:p>
    <w:p w:rsidR="00F82BCC" w:rsidRDefault="00F82BCC" w:rsidP="0023731C">
      <w:pPr>
        <w:rPr>
          <w:color w:val="000000"/>
          <w:sz w:val="16"/>
          <w:szCs w:val="16"/>
        </w:rPr>
      </w:pPr>
    </w:p>
    <w:p w:rsidR="005800C9" w:rsidRDefault="005800C9" w:rsidP="0023731C">
      <w:pPr>
        <w:rPr>
          <w:color w:val="000000"/>
          <w:sz w:val="16"/>
          <w:szCs w:val="16"/>
        </w:rPr>
      </w:pPr>
    </w:p>
    <w:p w:rsidR="0050540C" w:rsidRDefault="0050540C" w:rsidP="0023731C">
      <w:pPr>
        <w:rPr>
          <w:color w:val="000000"/>
          <w:sz w:val="16"/>
          <w:szCs w:val="16"/>
        </w:rPr>
      </w:pPr>
    </w:p>
    <w:p w:rsidR="00C37CE9" w:rsidRDefault="00252FE0" w:rsidP="00F82BCC">
      <w:proofErr w:type="spellStart"/>
      <w:r>
        <w:rPr>
          <w:color w:val="000000"/>
          <w:sz w:val="16"/>
          <w:szCs w:val="16"/>
        </w:rPr>
        <w:t>жм</w:t>
      </w:r>
      <w:proofErr w:type="spellEnd"/>
      <w:r w:rsidR="0033488B">
        <w:rPr>
          <w:color w:val="000000"/>
          <w:sz w:val="16"/>
          <w:szCs w:val="16"/>
        </w:rPr>
        <w:t>/Ба</w:t>
      </w:r>
      <w:r w:rsidR="005106D3">
        <w:rPr>
          <w:color w:val="000000"/>
          <w:sz w:val="16"/>
          <w:szCs w:val="16"/>
        </w:rPr>
        <w:t>нк документов/Постановления 202</w:t>
      </w:r>
      <w:r w:rsidR="0050540C">
        <w:rPr>
          <w:color w:val="000000"/>
          <w:sz w:val="16"/>
          <w:szCs w:val="16"/>
        </w:rPr>
        <w:t>5</w:t>
      </w:r>
    </w:p>
    <w:p w:rsidR="00F82BCC" w:rsidRDefault="00F82BCC" w:rsidP="00C37CE9">
      <w:pPr>
        <w:shd w:val="clear" w:color="auto" w:fill="FFFFFF"/>
        <w:autoSpaceDE w:val="0"/>
        <w:autoSpaceDN w:val="0"/>
        <w:adjustRightInd w:val="0"/>
        <w:ind w:left="4962"/>
        <w:sectPr w:rsidR="00F82BCC" w:rsidSect="00C37CE9">
          <w:headerReference w:type="default" r:id="rId9"/>
          <w:headerReference w:type="first" r:id="rId10"/>
          <w:pgSz w:w="11906" w:h="16838" w:code="9"/>
          <w:pgMar w:top="1134" w:right="567" w:bottom="992" w:left="1701" w:header="573" w:footer="335" w:gutter="0"/>
          <w:cols w:space="720"/>
          <w:titlePg/>
        </w:sectPr>
      </w:pPr>
    </w:p>
    <w:p w:rsidR="00A86E0E" w:rsidRDefault="00A86E0E" w:rsidP="00F82BCC">
      <w:pPr>
        <w:shd w:val="clear" w:color="auto" w:fill="FFFFFF"/>
        <w:autoSpaceDE w:val="0"/>
        <w:autoSpaceDN w:val="0"/>
        <w:adjustRightInd w:val="0"/>
        <w:ind w:left="10206"/>
      </w:pPr>
      <w:r w:rsidRPr="00953EC8">
        <w:lastRenderedPageBreak/>
        <w:t>Приложение</w:t>
      </w:r>
    </w:p>
    <w:p w:rsidR="00A86E0E" w:rsidRPr="00953EC8" w:rsidRDefault="00A86E0E" w:rsidP="00F82BCC">
      <w:pPr>
        <w:shd w:val="clear" w:color="auto" w:fill="FFFFFF"/>
        <w:autoSpaceDE w:val="0"/>
        <w:autoSpaceDN w:val="0"/>
        <w:adjustRightInd w:val="0"/>
        <w:ind w:left="10206"/>
      </w:pPr>
      <w:r w:rsidRPr="00953EC8">
        <w:t>к постановлению администрации района</w:t>
      </w:r>
    </w:p>
    <w:p w:rsidR="00A86E0E" w:rsidRDefault="00A86E0E" w:rsidP="00F82BCC">
      <w:pPr>
        <w:ind w:left="10206"/>
      </w:pPr>
      <w:r>
        <w:t xml:space="preserve">от </w:t>
      </w:r>
      <w:r w:rsidR="007612AB">
        <w:t>1</w:t>
      </w:r>
      <w:r w:rsidR="00902428">
        <w:t>2.11</w:t>
      </w:r>
      <w:r w:rsidR="00252FE0">
        <w:t>.</w:t>
      </w:r>
      <w:r>
        <w:t>202</w:t>
      </w:r>
      <w:r w:rsidR="0050540C">
        <w:t>5</w:t>
      </w:r>
      <w:r>
        <w:t xml:space="preserve"> №</w:t>
      </w:r>
      <w:r w:rsidR="000E1D8D">
        <w:t xml:space="preserve"> </w:t>
      </w:r>
      <w:r w:rsidR="00F82BCC">
        <w:t>1186</w:t>
      </w:r>
    </w:p>
    <w:p w:rsidR="00F82BCC" w:rsidRDefault="00F82BCC" w:rsidP="009173D4">
      <w:pPr>
        <w:tabs>
          <w:tab w:val="left" w:pos="4962"/>
        </w:tabs>
        <w:jc w:val="center"/>
      </w:pPr>
    </w:p>
    <w:p w:rsidR="00F82BCC" w:rsidRPr="00686A81" w:rsidRDefault="00F82BCC" w:rsidP="009173D4">
      <w:pPr>
        <w:jc w:val="center"/>
        <w:rPr>
          <w:bCs/>
        </w:rPr>
      </w:pPr>
      <w:r w:rsidRPr="00686A81">
        <w:rPr>
          <w:bCs/>
        </w:rPr>
        <w:t>Прогноз социально-экономического развития</w:t>
      </w:r>
    </w:p>
    <w:p w:rsidR="00F82BCC" w:rsidRPr="00686A81" w:rsidRDefault="00F82BCC" w:rsidP="009173D4">
      <w:pPr>
        <w:jc w:val="center"/>
        <w:rPr>
          <w:bCs/>
        </w:rPr>
      </w:pPr>
      <w:r w:rsidRPr="00686A81">
        <w:rPr>
          <w:bCs/>
        </w:rPr>
        <w:t xml:space="preserve">Кондинского района </w:t>
      </w:r>
      <w:r>
        <w:rPr>
          <w:bCs/>
        </w:rPr>
        <w:t>Ханты-Мансийского автономного округа – Югры</w:t>
      </w:r>
    </w:p>
    <w:p w:rsidR="00F82BCC" w:rsidRDefault="00F82BCC" w:rsidP="009173D4">
      <w:pPr>
        <w:jc w:val="center"/>
        <w:rPr>
          <w:bCs/>
        </w:rPr>
      </w:pPr>
      <w:r w:rsidRPr="00686A81">
        <w:rPr>
          <w:bCs/>
        </w:rPr>
        <w:t>на 202</w:t>
      </w:r>
      <w:r>
        <w:rPr>
          <w:bCs/>
        </w:rPr>
        <w:t>6</w:t>
      </w:r>
      <w:r w:rsidRPr="00686A81">
        <w:rPr>
          <w:bCs/>
        </w:rPr>
        <w:t xml:space="preserve"> год и на период до 202</w:t>
      </w:r>
      <w:r>
        <w:rPr>
          <w:bCs/>
        </w:rPr>
        <w:t>8</w:t>
      </w:r>
      <w:r w:rsidRPr="00686A81">
        <w:rPr>
          <w:bCs/>
        </w:rPr>
        <w:t xml:space="preserve"> года</w:t>
      </w:r>
    </w:p>
    <w:p w:rsidR="00F82BCC" w:rsidRPr="00A3322E" w:rsidRDefault="00F82BCC" w:rsidP="009173D4">
      <w:pPr>
        <w:jc w:val="center"/>
        <w:rPr>
          <w:bC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598"/>
        <w:gridCol w:w="992"/>
        <w:gridCol w:w="993"/>
        <w:gridCol w:w="992"/>
        <w:gridCol w:w="1417"/>
        <w:gridCol w:w="993"/>
        <w:gridCol w:w="1417"/>
        <w:gridCol w:w="992"/>
        <w:gridCol w:w="1418"/>
        <w:gridCol w:w="1276"/>
      </w:tblGrid>
      <w:tr w:rsidR="00513010" w:rsidRPr="00513010" w:rsidTr="00513010">
        <w:trPr>
          <w:trHeight w:val="68"/>
        </w:trPr>
        <w:tc>
          <w:tcPr>
            <w:tcW w:w="3188" w:type="dxa"/>
            <w:vMerge w:val="restart"/>
            <w:shd w:val="clear" w:color="auto" w:fill="auto"/>
            <w:noWrap/>
            <w:hideMark/>
          </w:tcPr>
          <w:p w:rsidR="00F82BCC" w:rsidRPr="00513010" w:rsidRDefault="00F82BCC" w:rsidP="00513010">
            <w:pPr>
              <w:jc w:val="center"/>
              <w:rPr>
                <w:sz w:val="16"/>
                <w:szCs w:val="16"/>
              </w:rPr>
            </w:pPr>
            <w:r w:rsidRPr="00513010">
              <w:rPr>
                <w:sz w:val="16"/>
                <w:szCs w:val="16"/>
              </w:rPr>
              <w:t>Показатели</w:t>
            </w:r>
          </w:p>
          <w:p w:rsidR="00F82BCC" w:rsidRPr="00513010" w:rsidRDefault="00F82BCC" w:rsidP="00513010">
            <w:pPr>
              <w:jc w:val="center"/>
              <w:rPr>
                <w:sz w:val="16"/>
                <w:szCs w:val="16"/>
              </w:rPr>
            </w:pPr>
          </w:p>
          <w:p w:rsidR="00F82BCC" w:rsidRPr="00513010" w:rsidRDefault="00F82BCC" w:rsidP="00513010">
            <w:pPr>
              <w:jc w:val="center"/>
              <w:rPr>
                <w:sz w:val="16"/>
                <w:szCs w:val="16"/>
              </w:rPr>
            </w:pPr>
          </w:p>
        </w:tc>
        <w:tc>
          <w:tcPr>
            <w:tcW w:w="1598" w:type="dxa"/>
            <w:vMerge w:val="restart"/>
            <w:shd w:val="clear" w:color="auto" w:fill="auto"/>
            <w:noWrap/>
            <w:hideMark/>
          </w:tcPr>
          <w:p w:rsidR="00F82BCC" w:rsidRPr="00513010" w:rsidRDefault="00F82BCC" w:rsidP="00513010">
            <w:pPr>
              <w:jc w:val="center"/>
              <w:rPr>
                <w:sz w:val="16"/>
                <w:szCs w:val="16"/>
              </w:rPr>
            </w:pPr>
            <w:r w:rsidRPr="00513010">
              <w:rPr>
                <w:sz w:val="16"/>
                <w:szCs w:val="16"/>
              </w:rPr>
              <w:t>Единица измерения</w:t>
            </w:r>
          </w:p>
          <w:p w:rsidR="00F82BCC" w:rsidRPr="00513010" w:rsidRDefault="00F82BCC" w:rsidP="00513010">
            <w:pPr>
              <w:jc w:val="center"/>
              <w:rPr>
                <w:sz w:val="16"/>
                <w:szCs w:val="16"/>
              </w:rPr>
            </w:pPr>
          </w:p>
          <w:p w:rsidR="00F82BCC" w:rsidRPr="00513010" w:rsidRDefault="00F82BCC" w:rsidP="00513010">
            <w:pPr>
              <w:jc w:val="center"/>
              <w:rPr>
                <w:sz w:val="16"/>
                <w:szCs w:val="16"/>
              </w:rPr>
            </w:pP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Отчет</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Отчет</w:t>
            </w:r>
          </w:p>
        </w:tc>
        <w:tc>
          <w:tcPr>
            <w:tcW w:w="992" w:type="dxa"/>
            <w:shd w:val="clear" w:color="auto" w:fill="auto"/>
            <w:hideMark/>
          </w:tcPr>
          <w:p w:rsidR="00F82BCC" w:rsidRPr="00513010" w:rsidRDefault="00F82BCC" w:rsidP="00513010">
            <w:pPr>
              <w:jc w:val="center"/>
              <w:rPr>
                <w:sz w:val="16"/>
                <w:szCs w:val="16"/>
              </w:rPr>
            </w:pPr>
            <w:r w:rsidRPr="00513010">
              <w:rPr>
                <w:sz w:val="16"/>
                <w:szCs w:val="16"/>
              </w:rPr>
              <w:t>Оценка показателя</w:t>
            </w:r>
          </w:p>
        </w:tc>
        <w:tc>
          <w:tcPr>
            <w:tcW w:w="7513" w:type="dxa"/>
            <w:gridSpan w:val="6"/>
            <w:shd w:val="clear" w:color="auto" w:fill="auto"/>
            <w:noWrap/>
            <w:hideMark/>
          </w:tcPr>
          <w:p w:rsidR="00F82BCC" w:rsidRPr="00513010" w:rsidRDefault="00F82BCC" w:rsidP="00513010">
            <w:pPr>
              <w:jc w:val="center"/>
              <w:rPr>
                <w:sz w:val="16"/>
                <w:szCs w:val="16"/>
              </w:rPr>
            </w:pPr>
            <w:r w:rsidRPr="00513010">
              <w:rPr>
                <w:sz w:val="16"/>
                <w:szCs w:val="16"/>
              </w:rPr>
              <w:t>Прогноз</w:t>
            </w:r>
          </w:p>
        </w:tc>
      </w:tr>
      <w:tr w:rsidR="00513010" w:rsidRPr="00513010" w:rsidTr="00513010">
        <w:trPr>
          <w:trHeight w:val="68"/>
        </w:trPr>
        <w:tc>
          <w:tcPr>
            <w:tcW w:w="3188" w:type="dxa"/>
            <w:vMerge/>
            <w:shd w:val="clear" w:color="auto" w:fill="auto"/>
            <w:noWrap/>
            <w:hideMark/>
          </w:tcPr>
          <w:p w:rsidR="00F82BCC" w:rsidRPr="00513010" w:rsidRDefault="00F82BCC" w:rsidP="00513010">
            <w:pPr>
              <w:jc w:val="center"/>
              <w:rPr>
                <w:sz w:val="16"/>
                <w:szCs w:val="16"/>
              </w:rPr>
            </w:pPr>
          </w:p>
        </w:tc>
        <w:tc>
          <w:tcPr>
            <w:tcW w:w="1598" w:type="dxa"/>
            <w:vMerge/>
            <w:shd w:val="clear" w:color="auto" w:fill="auto"/>
            <w:noWrap/>
            <w:hideMark/>
          </w:tcPr>
          <w:p w:rsidR="00F82BCC" w:rsidRPr="00513010" w:rsidRDefault="00F82BCC" w:rsidP="00513010">
            <w:pPr>
              <w:jc w:val="center"/>
              <w:rPr>
                <w:sz w:val="16"/>
                <w:szCs w:val="16"/>
              </w:rPr>
            </w:pPr>
          </w:p>
        </w:tc>
        <w:tc>
          <w:tcPr>
            <w:tcW w:w="992" w:type="dxa"/>
            <w:vMerge w:val="restart"/>
            <w:shd w:val="clear" w:color="auto" w:fill="auto"/>
            <w:noWrap/>
            <w:hideMark/>
          </w:tcPr>
          <w:p w:rsidR="00F82BCC" w:rsidRPr="00513010" w:rsidRDefault="00F82BCC" w:rsidP="00513010">
            <w:pPr>
              <w:jc w:val="center"/>
              <w:rPr>
                <w:sz w:val="16"/>
                <w:szCs w:val="16"/>
              </w:rPr>
            </w:pPr>
            <w:r w:rsidRPr="00513010">
              <w:rPr>
                <w:sz w:val="16"/>
                <w:szCs w:val="16"/>
              </w:rPr>
              <w:t>2023</w:t>
            </w:r>
          </w:p>
        </w:tc>
        <w:tc>
          <w:tcPr>
            <w:tcW w:w="993" w:type="dxa"/>
            <w:vMerge w:val="restart"/>
            <w:shd w:val="clear" w:color="auto" w:fill="auto"/>
            <w:noWrap/>
            <w:hideMark/>
          </w:tcPr>
          <w:p w:rsidR="00F82BCC" w:rsidRPr="00513010" w:rsidRDefault="00F82BCC" w:rsidP="00513010">
            <w:pPr>
              <w:jc w:val="center"/>
              <w:rPr>
                <w:sz w:val="16"/>
                <w:szCs w:val="16"/>
              </w:rPr>
            </w:pPr>
            <w:r w:rsidRPr="00513010">
              <w:rPr>
                <w:sz w:val="16"/>
                <w:szCs w:val="16"/>
              </w:rPr>
              <w:t>2024</w:t>
            </w:r>
          </w:p>
        </w:tc>
        <w:tc>
          <w:tcPr>
            <w:tcW w:w="992" w:type="dxa"/>
            <w:vMerge w:val="restart"/>
            <w:shd w:val="clear" w:color="auto" w:fill="auto"/>
            <w:noWrap/>
            <w:hideMark/>
          </w:tcPr>
          <w:p w:rsidR="00F82BCC" w:rsidRPr="00513010" w:rsidRDefault="00F82BCC" w:rsidP="00513010">
            <w:pPr>
              <w:jc w:val="center"/>
              <w:rPr>
                <w:sz w:val="16"/>
                <w:szCs w:val="16"/>
              </w:rPr>
            </w:pPr>
            <w:r w:rsidRPr="00513010">
              <w:rPr>
                <w:sz w:val="16"/>
                <w:szCs w:val="16"/>
              </w:rPr>
              <w:t>2025</w:t>
            </w:r>
          </w:p>
        </w:tc>
        <w:tc>
          <w:tcPr>
            <w:tcW w:w="2410" w:type="dxa"/>
            <w:gridSpan w:val="2"/>
            <w:shd w:val="clear" w:color="auto" w:fill="auto"/>
            <w:noWrap/>
            <w:hideMark/>
          </w:tcPr>
          <w:p w:rsidR="00F82BCC" w:rsidRPr="00513010" w:rsidRDefault="00F82BCC" w:rsidP="00513010">
            <w:pPr>
              <w:jc w:val="center"/>
              <w:rPr>
                <w:sz w:val="16"/>
                <w:szCs w:val="16"/>
              </w:rPr>
            </w:pPr>
            <w:r w:rsidRPr="00513010">
              <w:rPr>
                <w:sz w:val="16"/>
                <w:szCs w:val="16"/>
              </w:rPr>
              <w:t>2026</w:t>
            </w:r>
          </w:p>
        </w:tc>
        <w:tc>
          <w:tcPr>
            <w:tcW w:w="2409" w:type="dxa"/>
            <w:gridSpan w:val="2"/>
            <w:shd w:val="clear" w:color="auto" w:fill="auto"/>
            <w:noWrap/>
            <w:hideMark/>
          </w:tcPr>
          <w:p w:rsidR="00F82BCC" w:rsidRPr="00513010" w:rsidRDefault="00F82BCC" w:rsidP="00513010">
            <w:pPr>
              <w:jc w:val="center"/>
              <w:rPr>
                <w:sz w:val="16"/>
                <w:szCs w:val="16"/>
              </w:rPr>
            </w:pPr>
            <w:r w:rsidRPr="00513010">
              <w:rPr>
                <w:sz w:val="16"/>
                <w:szCs w:val="16"/>
              </w:rPr>
              <w:t>2027</w:t>
            </w:r>
          </w:p>
        </w:tc>
        <w:tc>
          <w:tcPr>
            <w:tcW w:w="2694" w:type="dxa"/>
            <w:gridSpan w:val="2"/>
            <w:shd w:val="clear" w:color="auto" w:fill="auto"/>
            <w:noWrap/>
            <w:hideMark/>
          </w:tcPr>
          <w:p w:rsidR="00F82BCC" w:rsidRPr="00513010" w:rsidRDefault="00F82BCC" w:rsidP="00513010">
            <w:pPr>
              <w:jc w:val="center"/>
              <w:rPr>
                <w:sz w:val="16"/>
                <w:szCs w:val="16"/>
              </w:rPr>
            </w:pPr>
            <w:r w:rsidRPr="00513010">
              <w:rPr>
                <w:sz w:val="16"/>
                <w:szCs w:val="16"/>
              </w:rPr>
              <w:t>2028</w:t>
            </w:r>
          </w:p>
        </w:tc>
      </w:tr>
      <w:tr w:rsidR="00513010" w:rsidRPr="00513010" w:rsidTr="00513010">
        <w:trPr>
          <w:trHeight w:val="68"/>
        </w:trPr>
        <w:tc>
          <w:tcPr>
            <w:tcW w:w="3188" w:type="dxa"/>
            <w:vMerge/>
            <w:shd w:val="clear" w:color="auto" w:fill="auto"/>
            <w:noWrap/>
            <w:hideMark/>
          </w:tcPr>
          <w:p w:rsidR="00F82BCC" w:rsidRPr="00513010" w:rsidRDefault="00F82BCC" w:rsidP="00513010">
            <w:pPr>
              <w:jc w:val="center"/>
              <w:rPr>
                <w:sz w:val="16"/>
                <w:szCs w:val="16"/>
              </w:rPr>
            </w:pPr>
          </w:p>
        </w:tc>
        <w:tc>
          <w:tcPr>
            <w:tcW w:w="1598" w:type="dxa"/>
            <w:vMerge/>
            <w:shd w:val="clear" w:color="auto" w:fill="auto"/>
            <w:noWrap/>
            <w:hideMark/>
          </w:tcPr>
          <w:p w:rsidR="00F82BCC" w:rsidRPr="00513010" w:rsidRDefault="00F82BCC" w:rsidP="00513010">
            <w:pPr>
              <w:jc w:val="center"/>
              <w:rPr>
                <w:sz w:val="16"/>
                <w:szCs w:val="16"/>
              </w:rPr>
            </w:pPr>
          </w:p>
        </w:tc>
        <w:tc>
          <w:tcPr>
            <w:tcW w:w="992" w:type="dxa"/>
            <w:vMerge/>
            <w:shd w:val="clear" w:color="auto" w:fill="auto"/>
            <w:hideMark/>
          </w:tcPr>
          <w:p w:rsidR="00F82BCC" w:rsidRPr="00513010" w:rsidRDefault="00F82BCC" w:rsidP="00F82BCC">
            <w:pPr>
              <w:rPr>
                <w:sz w:val="16"/>
                <w:szCs w:val="16"/>
              </w:rPr>
            </w:pPr>
          </w:p>
        </w:tc>
        <w:tc>
          <w:tcPr>
            <w:tcW w:w="993" w:type="dxa"/>
            <w:vMerge/>
            <w:shd w:val="clear" w:color="auto" w:fill="auto"/>
            <w:hideMark/>
          </w:tcPr>
          <w:p w:rsidR="00F82BCC" w:rsidRPr="00513010" w:rsidRDefault="00F82BCC" w:rsidP="00F82BCC">
            <w:pPr>
              <w:rPr>
                <w:sz w:val="16"/>
                <w:szCs w:val="16"/>
              </w:rPr>
            </w:pPr>
          </w:p>
        </w:tc>
        <w:tc>
          <w:tcPr>
            <w:tcW w:w="992" w:type="dxa"/>
            <w:vMerge/>
            <w:shd w:val="clear" w:color="auto" w:fill="auto"/>
            <w:hideMark/>
          </w:tcPr>
          <w:p w:rsidR="00F82BCC" w:rsidRPr="00513010" w:rsidRDefault="00F82BCC" w:rsidP="00F82BCC">
            <w:pPr>
              <w:rPr>
                <w:sz w:val="16"/>
                <w:szCs w:val="16"/>
              </w:rPr>
            </w:pPr>
          </w:p>
        </w:tc>
        <w:tc>
          <w:tcPr>
            <w:tcW w:w="1417" w:type="dxa"/>
            <w:shd w:val="clear" w:color="auto" w:fill="auto"/>
            <w:noWrap/>
            <w:hideMark/>
          </w:tcPr>
          <w:p w:rsidR="00F82BCC" w:rsidRPr="00513010" w:rsidRDefault="00F82BCC" w:rsidP="00513010">
            <w:pPr>
              <w:ind w:left="-57" w:right="-57"/>
              <w:jc w:val="center"/>
              <w:rPr>
                <w:sz w:val="16"/>
                <w:szCs w:val="16"/>
              </w:rPr>
            </w:pPr>
            <w:r w:rsidRPr="00513010">
              <w:rPr>
                <w:sz w:val="16"/>
                <w:szCs w:val="16"/>
              </w:rPr>
              <w:t>консервативный</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базовый</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консервативный</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базовый</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консервативный</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базовый</w:t>
            </w:r>
          </w:p>
        </w:tc>
      </w:tr>
      <w:tr w:rsidR="00513010" w:rsidRPr="00513010" w:rsidTr="00513010">
        <w:trPr>
          <w:trHeight w:val="68"/>
        </w:trPr>
        <w:tc>
          <w:tcPr>
            <w:tcW w:w="3188" w:type="dxa"/>
            <w:vMerge/>
            <w:shd w:val="clear" w:color="auto" w:fill="auto"/>
            <w:noWrap/>
            <w:hideMark/>
          </w:tcPr>
          <w:p w:rsidR="00F82BCC" w:rsidRPr="00513010" w:rsidRDefault="00F82BCC" w:rsidP="00513010">
            <w:pPr>
              <w:jc w:val="center"/>
              <w:rPr>
                <w:sz w:val="16"/>
                <w:szCs w:val="16"/>
              </w:rPr>
            </w:pPr>
          </w:p>
        </w:tc>
        <w:tc>
          <w:tcPr>
            <w:tcW w:w="1598" w:type="dxa"/>
            <w:vMerge/>
            <w:shd w:val="clear" w:color="auto" w:fill="auto"/>
            <w:noWrap/>
            <w:hideMark/>
          </w:tcPr>
          <w:p w:rsidR="00F82BCC" w:rsidRPr="00513010" w:rsidRDefault="00F82BCC" w:rsidP="00513010">
            <w:pPr>
              <w:jc w:val="center"/>
              <w:rPr>
                <w:sz w:val="16"/>
                <w:szCs w:val="16"/>
              </w:rPr>
            </w:pPr>
          </w:p>
        </w:tc>
        <w:tc>
          <w:tcPr>
            <w:tcW w:w="992" w:type="dxa"/>
            <w:vMerge/>
            <w:shd w:val="clear" w:color="auto" w:fill="auto"/>
            <w:hideMark/>
          </w:tcPr>
          <w:p w:rsidR="00F82BCC" w:rsidRPr="00513010" w:rsidRDefault="00F82BCC" w:rsidP="00F82BCC">
            <w:pPr>
              <w:rPr>
                <w:sz w:val="16"/>
                <w:szCs w:val="16"/>
              </w:rPr>
            </w:pPr>
          </w:p>
        </w:tc>
        <w:tc>
          <w:tcPr>
            <w:tcW w:w="993" w:type="dxa"/>
            <w:vMerge/>
            <w:shd w:val="clear" w:color="auto" w:fill="auto"/>
            <w:hideMark/>
          </w:tcPr>
          <w:p w:rsidR="00F82BCC" w:rsidRPr="00513010" w:rsidRDefault="00F82BCC" w:rsidP="00F82BCC">
            <w:pPr>
              <w:rPr>
                <w:sz w:val="16"/>
                <w:szCs w:val="16"/>
              </w:rPr>
            </w:pPr>
          </w:p>
        </w:tc>
        <w:tc>
          <w:tcPr>
            <w:tcW w:w="992" w:type="dxa"/>
            <w:vMerge/>
            <w:shd w:val="clear" w:color="auto" w:fill="auto"/>
            <w:hideMark/>
          </w:tcPr>
          <w:p w:rsidR="00F82BCC" w:rsidRPr="00513010" w:rsidRDefault="00F82BCC" w:rsidP="00F82BCC">
            <w:pPr>
              <w:rPr>
                <w:sz w:val="16"/>
                <w:szCs w:val="16"/>
              </w:rPr>
            </w:pP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 вариант</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2 вариант</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 вариант</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2 вариант</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1 вариант</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2 вариант</w:t>
            </w:r>
          </w:p>
        </w:tc>
      </w:tr>
      <w:tr w:rsidR="00F82BCC" w:rsidRPr="00513010" w:rsidTr="00513010">
        <w:trPr>
          <w:trHeight w:val="68"/>
        </w:trPr>
        <w:tc>
          <w:tcPr>
            <w:tcW w:w="15276" w:type="dxa"/>
            <w:gridSpan w:val="11"/>
            <w:shd w:val="clear" w:color="auto" w:fill="auto"/>
            <w:noWrap/>
            <w:hideMark/>
          </w:tcPr>
          <w:p w:rsidR="00F82BCC" w:rsidRPr="00513010" w:rsidRDefault="00F82BCC" w:rsidP="00513010">
            <w:pPr>
              <w:jc w:val="center"/>
              <w:rPr>
                <w:sz w:val="16"/>
                <w:szCs w:val="16"/>
              </w:rPr>
            </w:pPr>
            <w:r w:rsidRPr="00513010">
              <w:rPr>
                <w:bCs/>
                <w:sz w:val="16"/>
                <w:szCs w:val="16"/>
              </w:rPr>
              <w:t>1. Население</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Численность населения (в среднегодовом исчислении)</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30,441</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30,299</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30,166</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30,076</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30,171</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29,986</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30,281</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29,901</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30,406</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Численность населения (на 01 января года)</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30,495</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30,387</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30,211</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30,121</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30,121</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30,031</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30,221</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29,941</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30,341</w:t>
            </w:r>
          </w:p>
        </w:tc>
      </w:tr>
      <w:tr w:rsidR="00513010" w:rsidRPr="00513010" w:rsidTr="00513010">
        <w:trPr>
          <w:trHeight w:val="68"/>
        </w:trPr>
        <w:tc>
          <w:tcPr>
            <w:tcW w:w="3188" w:type="dxa"/>
            <w:shd w:val="clear" w:color="auto" w:fill="auto"/>
            <w:hideMark/>
          </w:tcPr>
          <w:p w:rsidR="00F82BCC" w:rsidRPr="00513010" w:rsidRDefault="00F82BCC" w:rsidP="00F82BCC">
            <w:pPr>
              <w:rPr>
                <w:sz w:val="16"/>
                <w:szCs w:val="16"/>
              </w:rPr>
            </w:pPr>
            <w:r w:rsidRPr="00513010">
              <w:rPr>
                <w:sz w:val="16"/>
                <w:szCs w:val="16"/>
              </w:rPr>
              <w:t>Численность населения трудоспособного возраста (на 01 января года)</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16,538</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16,849</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16,737</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16,687</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16,687</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16,637</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16,742</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16,587</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16,809</w:t>
            </w:r>
          </w:p>
        </w:tc>
      </w:tr>
      <w:tr w:rsidR="00513010" w:rsidRPr="00513010" w:rsidTr="00513010">
        <w:trPr>
          <w:trHeight w:val="68"/>
        </w:trPr>
        <w:tc>
          <w:tcPr>
            <w:tcW w:w="3188" w:type="dxa"/>
            <w:shd w:val="clear" w:color="auto" w:fill="auto"/>
            <w:hideMark/>
          </w:tcPr>
          <w:p w:rsidR="009173D4" w:rsidRPr="00513010" w:rsidRDefault="00F82BCC" w:rsidP="00F82BCC">
            <w:pPr>
              <w:rPr>
                <w:sz w:val="16"/>
                <w:szCs w:val="16"/>
              </w:rPr>
            </w:pPr>
            <w:r w:rsidRPr="00513010">
              <w:rPr>
                <w:sz w:val="16"/>
                <w:szCs w:val="16"/>
              </w:rPr>
              <w:t xml:space="preserve">Численность населения старше трудоспособного возраста </w:t>
            </w:r>
          </w:p>
          <w:p w:rsidR="00F82BCC" w:rsidRPr="00513010" w:rsidRDefault="00F82BCC" w:rsidP="00F82BCC">
            <w:pPr>
              <w:rPr>
                <w:sz w:val="16"/>
                <w:szCs w:val="16"/>
              </w:rPr>
            </w:pPr>
            <w:r w:rsidRPr="00513010">
              <w:rPr>
                <w:sz w:val="16"/>
                <w:szCs w:val="16"/>
              </w:rPr>
              <w:t>(на 01 января года)</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7,123</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6,878</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6,828</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6,807</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6,807</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6,787</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6,83</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6,767</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6,857</w:t>
            </w:r>
          </w:p>
        </w:tc>
      </w:tr>
      <w:tr w:rsidR="00F82BCC" w:rsidRPr="00513010" w:rsidTr="00513010">
        <w:trPr>
          <w:trHeight w:val="68"/>
        </w:trPr>
        <w:tc>
          <w:tcPr>
            <w:tcW w:w="15276" w:type="dxa"/>
            <w:gridSpan w:val="11"/>
            <w:shd w:val="clear" w:color="auto" w:fill="auto"/>
            <w:noWrap/>
            <w:hideMark/>
          </w:tcPr>
          <w:p w:rsidR="00F82BCC" w:rsidRPr="00513010" w:rsidRDefault="00F82BCC" w:rsidP="00513010">
            <w:pPr>
              <w:jc w:val="center"/>
              <w:rPr>
                <w:sz w:val="16"/>
                <w:szCs w:val="16"/>
              </w:rPr>
            </w:pPr>
            <w:r w:rsidRPr="00513010">
              <w:rPr>
                <w:bCs/>
                <w:sz w:val="16"/>
                <w:szCs w:val="16"/>
              </w:rPr>
              <w:t>2. Промышленное производство</w:t>
            </w:r>
          </w:p>
        </w:tc>
      </w:tr>
      <w:tr w:rsidR="00513010" w:rsidRPr="00513010" w:rsidTr="00513010">
        <w:trPr>
          <w:trHeight w:val="68"/>
        </w:trPr>
        <w:tc>
          <w:tcPr>
            <w:tcW w:w="3188" w:type="dxa"/>
            <w:shd w:val="clear" w:color="auto" w:fill="auto"/>
            <w:hideMark/>
          </w:tcPr>
          <w:p w:rsidR="00F82BCC" w:rsidRPr="00513010" w:rsidRDefault="00F82BCC" w:rsidP="00F82BCC">
            <w:pPr>
              <w:rPr>
                <w:sz w:val="16"/>
                <w:szCs w:val="16"/>
              </w:rPr>
            </w:pPr>
            <w:r w:rsidRPr="00513010">
              <w:rPr>
                <w:sz w:val="16"/>
                <w:szCs w:val="16"/>
              </w:rPr>
              <w:t>Объем отгруженных товаров собственного производства, выполненных работ и услуг собственными силами</w:t>
            </w:r>
          </w:p>
        </w:tc>
        <w:tc>
          <w:tcPr>
            <w:tcW w:w="1598" w:type="dxa"/>
            <w:shd w:val="clear" w:color="auto" w:fill="auto"/>
            <w:noWrap/>
            <w:hideMark/>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noWrap/>
          </w:tcPr>
          <w:p w:rsidR="00F82BCC" w:rsidRPr="00513010" w:rsidRDefault="00F82BCC" w:rsidP="00513010">
            <w:pPr>
              <w:ind w:left="-108" w:right="-108"/>
              <w:jc w:val="center"/>
              <w:rPr>
                <w:sz w:val="16"/>
                <w:szCs w:val="16"/>
              </w:rPr>
            </w:pPr>
            <w:r w:rsidRPr="00513010">
              <w:rPr>
                <w:sz w:val="16"/>
                <w:szCs w:val="16"/>
              </w:rPr>
              <w:t>330</w:t>
            </w:r>
            <w:r w:rsidR="009173D4" w:rsidRPr="00513010">
              <w:rPr>
                <w:sz w:val="16"/>
                <w:szCs w:val="16"/>
              </w:rPr>
              <w:t xml:space="preserve"> </w:t>
            </w:r>
            <w:r w:rsidRPr="00513010">
              <w:rPr>
                <w:sz w:val="16"/>
                <w:szCs w:val="16"/>
              </w:rPr>
              <w:t>458,188</w:t>
            </w:r>
          </w:p>
        </w:tc>
        <w:tc>
          <w:tcPr>
            <w:tcW w:w="993" w:type="dxa"/>
            <w:shd w:val="clear" w:color="auto" w:fill="auto"/>
            <w:noWrap/>
          </w:tcPr>
          <w:p w:rsidR="00F82BCC" w:rsidRPr="00513010" w:rsidRDefault="00F82BCC" w:rsidP="00513010">
            <w:pPr>
              <w:ind w:left="-108" w:right="-108"/>
              <w:jc w:val="center"/>
              <w:rPr>
                <w:sz w:val="16"/>
                <w:szCs w:val="16"/>
              </w:rPr>
            </w:pPr>
            <w:r w:rsidRPr="00513010">
              <w:rPr>
                <w:sz w:val="16"/>
                <w:szCs w:val="16"/>
              </w:rPr>
              <w:t>401</w:t>
            </w:r>
            <w:r w:rsidR="009173D4" w:rsidRPr="00513010">
              <w:rPr>
                <w:sz w:val="16"/>
                <w:szCs w:val="16"/>
              </w:rPr>
              <w:t xml:space="preserve"> </w:t>
            </w:r>
            <w:r w:rsidRPr="00513010">
              <w:rPr>
                <w:sz w:val="16"/>
                <w:szCs w:val="16"/>
              </w:rPr>
              <w:t>996,454</w:t>
            </w:r>
          </w:p>
        </w:tc>
        <w:tc>
          <w:tcPr>
            <w:tcW w:w="992" w:type="dxa"/>
            <w:shd w:val="clear" w:color="auto" w:fill="auto"/>
            <w:noWrap/>
          </w:tcPr>
          <w:p w:rsidR="00F82BCC" w:rsidRPr="00513010" w:rsidRDefault="00F82BCC" w:rsidP="00513010">
            <w:pPr>
              <w:ind w:left="-108" w:right="-108"/>
              <w:jc w:val="center"/>
              <w:rPr>
                <w:sz w:val="16"/>
                <w:szCs w:val="16"/>
              </w:rPr>
            </w:pPr>
            <w:r w:rsidRPr="00513010">
              <w:rPr>
                <w:sz w:val="16"/>
                <w:szCs w:val="16"/>
              </w:rPr>
              <w:t>396</w:t>
            </w:r>
            <w:r w:rsidR="009173D4" w:rsidRPr="00513010">
              <w:rPr>
                <w:sz w:val="16"/>
                <w:szCs w:val="16"/>
              </w:rPr>
              <w:t xml:space="preserve"> </w:t>
            </w:r>
            <w:r w:rsidRPr="00513010">
              <w:rPr>
                <w:sz w:val="16"/>
                <w:szCs w:val="16"/>
              </w:rPr>
              <w:t>031,895</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426</w:t>
            </w:r>
            <w:r w:rsidR="009173D4" w:rsidRPr="00513010">
              <w:rPr>
                <w:sz w:val="16"/>
                <w:szCs w:val="16"/>
              </w:rPr>
              <w:t xml:space="preserve"> </w:t>
            </w:r>
            <w:r w:rsidRPr="00513010">
              <w:rPr>
                <w:sz w:val="16"/>
                <w:szCs w:val="16"/>
              </w:rPr>
              <w:t>945,235</w:t>
            </w:r>
          </w:p>
        </w:tc>
        <w:tc>
          <w:tcPr>
            <w:tcW w:w="993" w:type="dxa"/>
            <w:shd w:val="clear" w:color="auto" w:fill="auto"/>
            <w:noWrap/>
          </w:tcPr>
          <w:p w:rsidR="00F82BCC" w:rsidRPr="00513010" w:rsidRDefault="00F82BCC" w:rsidP="00513010">
            <w:pPr>
              <w:ind w:left="-108" w:right="-108"/>
              <w:jc w:val="center"/>
              <w:rPr>
                <w:sz w:val="16"/>
                <w:szCs w:val="16"/>
              </w:rPr>
            </w:pPr>
            <w:r w:rsidRPr="00513010">
              <w:rPr>
                <w:sz w:val="16"/>
                <w:szCs w:val="16"/>
              </w:rPr>
              <w:t>448</w:t>
            </w:r>
            <w:r w:rsidR="009173D4" w:rsidRPr="00513010">
              <w:rPr>
                <w:sz w:val="16"/>
                <w:szCs w:val="16"/>
              </w:rPr>
              <w:t xml:space="preserve"> </w:t>
            </w:r>
            <w:r w:rsidRPr="00513010">
              <w:rPr>
                <w:sz w:val="16"/>
                <w:szCs w:val="16"/>
              </w:rPr>
              <w:t>270,646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455</w:t>
            </w:r>
            <w:r w:rsidR="009173D4" w:rsidRPr="00513010">
              <w:rPr>
                <w:sz w:val="16"/>
                <w:szCs w:val="16"/>
              </w:rPr>
              <w:t xml:space="preserve"> </w:t>
            </w:r>
            <w:r w:rsidRPr="00513010">
              <w:rPr>
                <w:sz w:val="16"/>
                <w:szCs w:val="16"/>
              </w:rPr>
              <w:t>379,621</w:t>
            </w:r>
          </w:p>
        </w:tc>
        <w:tc>
          <w:tcPr>
            <w:tcW w:w="992" w:type="dxa"/>
            <w:shd w:val="clear" w:color="auto" w:fill="auto"/>
            <w:noWrap/>
          </w:tcPr>
          <w:p w:rsidR="00F82BCC" w:rsidRPr="00513010" w:rsidRDefault="00F82BCC" w:rsidP="00513010">
            <w:pPr>
              <w:ind w:left="-108" w:right="-108"/>
              <w:jc w:val="center"/>
              <w:rPr>
                <w:sz w:val="16"/>
                <w:szCs w:val="16"/>
              </w:rPr>
            </w:pPr>
            <w:r w:rsidRPr="00513010">
              <w:rPr>
                <w:sz w:val="16"/>
                <w:szCs w:val="16"/>
              </w:rPr>
              <w:t>501</w:t>
            </w:r>
            <w:r w:rsidR="009173D4" w:rsidRPr="00513010">
              <w:rPr>
                <w:sz w:val="16"/>
                <w:szCs w:val="16"/>
              </w:rPr>
              <w:t xml:space="preserve"> </w:t>
            </w:r>
            <w:r w:rsidRPr="00513010">
              <w:rPr>
                <w:sz w:val="16"/>
                <w:szCs w:val="16"/>
              </w:rPr>
              <w:t>785,868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485</w:t>
            </w:r>
            <w:r w:rsidR="009173D4" w:rsidRPr="00513010">
              <w:rPr>
                <w:sz w:val="16"/>
                <w:szCs w:val="16"/>
              </w:rPr>
              <w:t xml:space="preserve"> </w:t>
            </w:r>
            <w:r w:rsidRPr="00513010">
              <w:rPr>
                <w:sz w:val="16"/>
                <w:szCs w:val="16"/>
              </w:rPr>
              <w:t>832,2</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561</w:t>
            </w:r>
            <w:r w:rsidR="009173D4" w:rsidRPr="00513010">
              <w:rPr>
                <w:sz w:val="16"/>
                <w:szCs w:val="16"/>
              </w:rPr>
              <w:t xml:space="preserve"> </w:t>
            </w:r>
            <w:r w:rsidRPr="00513010">
              <w:rPr>
                <w:sz w:val="16"/>
                <w:szCs w:val="16"/>
              </w:rPr>
              <w:t>584,0</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Индекс промышленного производства</w:t>
            </w:r>
          </w:p>
        </w:tc>
        <w:tc>
          <w:tcPr>
            <w:tcW w:w="1598" w:type="dxa"/>
            <w:shd w:val="clear" w:color="auto" w:fill="auto"/>
            <w:hideMark/>
          </w:tcPr>
          <w:p w:rsidR="00F82BCC" w:rsidRPr="00513010" w:rsidRDefault="00F82BCC" w:rsidP="00513010">
            <w:pPr>
              <w:jc w:val="center"/>
              <w:rPr>
                <w:sz w:val="16"/>
                <w:szCs w:val="16"/>
              </w:rPr>
            </w:pPr>
            <w:r w:rsidRPr="00513010">
              <w:rPr>
                <w:sz w:val="16"/>
                <w:szCs w:val="16"/>
              </w:rPr>
              <w:t>% к предыдущему году</w:t>
            </w:r>
            <w:r w:rsidRPr="00513010">
              <w:rPr>
                <w:sz w:val="16"/>
                <w:szCs w:val="16"/>
              </w:rPr>
              <w:br/>
              <w:t>в сопоставимых ценах</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113,4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109,9</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95,8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101,6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106,7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101,7</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106,7</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102,3</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107,3</w:t>
            </w:r>
          </w:p>
        </w:tc>
      </w:tr>
      <w:tr w:rsidR="00513010" w:rsidRPr="00513010" w:rsidTr="00513010">
        <w:trPr>
          <w:trHeight w:val="68"/>
        </w:trPr>
        <w:tc>
          <w:tcPr>
            <w:tcW w:w="3188" w:type="dxa"/>
            <w:shd w:val="clear" w:color="auto" w:fill="auto"/>
            <w:noWrap/>
          </w:tcPr>
          <w:p w:rsidR="00F82BCC" w:rsidRPr="00513010" w:rsidRDefault="00F82BCC" w:rsidP="00F82BCC">
            <w:pPr>
              <w:rPr>
                <w:iCs/>
                <w:sz w:val="16"/>
                <w:szCs w:val="16"/>
              </w:rPr>
            </w:pPr>
            <w:r w:rsidRPr="00513010">
              <w:rPr>
                <w:iCs/>
                <w:sz w:val="16"/>
                <w:szCs w:val="16"/>
              </w:rPr>
              <w:t>Индексы производства по видам экономической деятельности</w:t>
            </w:r>
          </w:p>
        </w:tc>
        <w:tc>
          <w:tcPr>
            <w:tcW w:w="1598" w:type="dxa"/>
            <w:shd w:val="clear" w:color="auto" w:fill="auto"/>
          </w:tcPr>
          <w:p w:rsidR="00F82BCC" w:rsidRPr="00513010" w:rsidRDefault="00F82BCC" w:rsidP="00513010">
            <w:pPr>
              <w:jc w:val="center"/>
              <w:rPr>
                <w:sz w:val="16"/>
                <w:szCs w:val="16"/>
              </w:rPr>
            </w:pPr>
            <w:r w:rsidRPr="00513010">
              <w:rPr>
                <w:sz w:val="16"/>
                <w:szCs w:val="16"/>
              </w:rPr>
              <w:t> </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 </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 </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 </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 </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 </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 </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 </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 </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 </w:t>
            </w:r>
          </w:p>
        </w:tc>
      </w:tr>
      <w:tr w:rsidR="00513010" w:rsidRPr="00513010" w:rsidTr="00513010">
        <w:trPr>
          <w:trHeight w:val="68"/>
        </w:trPr>
        <w:tc>
          <w:tcPr>
            <w:tcW w:w="3188" w:type="dxa"/>
            <w:shd w:val="clear" w:color="auto" w:fill="auto"/>
            <w:noWrap/>
          </w:tcPr>
          <w:p w:rsidR="00F82BCC" w:rsidRPr="00513010" w:rsidRDefault="00F82BCC" w:rsidP="00F82BCC">
            <w:pPr>
              <w:rPr>
                <w:iCs/>
                <w:sz w:val="16"/>
                <w:szCs w:val="16"/>
              </w:rPr>
            </w:pPr>
            <w:r w:rsidRPr="00513010">
              <w:rPr>
                <w:iCs/>
                <w:sz w:val="16"/>
                <w:szCs w:val="16"/>
              </w:rPr>
              <w:t>Добыча полезных ископаемых (раздел B)</w:t>
            </w:r>
          </w:p>
        </w:tc>
        <w:tc>
          <w:tcPr>
            <w:tcW w:w="1598" w:type="dxa"/>
            <w:shd w:val="clear" w:color="auto" w:fill="auto"/>
          </w:tcPr>
          <w:p w:rsidR="00F82BCC" w:rsidRPr="00513010" w:rsidRDefault="00F82BCC" w:rsidP="00513010">
            <w:pPr>
              <w:jc w:val="center"/>
              <w:rPr>
                <w:sz w:val="16"/>
                <w:szCs w:val="16"/>
              </w:rPr>
            </w:pPr>
            <w:r w:rsidRPr="00513010">
              <w:rPr>
                <w:sz w:val="16"/>
                <w:szCs w:val="16"/>
              </w:rPr>
              <w:t>% к предыдущему году</w:t>
            </w:r>
            <w:r w:rsidRPr="00513010">
              <w:rPr>
                <w:sz w:val="16"/>
                <w:szCs w:val="16"/>
              </w:rPr>
              <w:br/>
              <w:t>в сопоставимых ценах</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114,8</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104,4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109,5</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105,0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101,0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106,0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102,0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107,0</w:t>
            </w:r>
          </w:p>
        </w:tc>
      </w:tr>
      <w:tr w:rsidR="00513010" w:rsidRPr="00513010" w:rsidTr="00513010">
        <w:trPr>
          <w:trHeight w:val="68"/>
        </w:trPr>
        <w:tc>
          <w:tcPr>
            <w:tcW w:w="3188" w:type="dxa"/>
            <w:shd w:val="clear" w:color="auto" w:fill="auto"/>
            <w:noWrap/>
          </w:tcPr>
          <w:p w:rsidR="00F82BCC" w:rsidRPr="00513010" w:rsidRDefault="00F82BCC" w:rsidP="00F82BCC">
            <w:pPr>
              <w:rPr>
                <w:iCs/>
                <w:sz w:val="16"/>
                <w:szCs w:val="16"/>
              </w:rPr>
            </w:pPr>
            <w:r w:rsidRPr="00513010">
              <w:rPr>
                <w:iCs/>
                <w:sz w:val="16"/>
                <w:szCs w:val="16"/>
              </w:rPr>
              <w:t>Обрабатывающие производства (раздел C)</w:t>
            </w:r>
          </w:p>
        </w:tc>
        <w:tc>
          <w:tcPr>
            <w:tcW w:w="1598" w:type="dxa"/>
            <w:shd w:val="clear" w:color="auto" w:fill="auto"/>
          </w:tcPr>
          <w:p w:rsidR="00F82BCC" w:rsidRPr="00513010" w:rsidRDefault="00F82BCC" w:rsidP="00513010">
            <w:pPr>
              <w:jc w:val="center"/>
              <w:rPr>
                <w:sz w:val="16"/>
                <w:szCs w:val="16"/>
              </w:rPr>
            </w:pPr>
            <w:r w:rsidRPr="00513010">
              <w:rPr>
                <w:sz w:val="16"/>
                <w:szCs w:val="16"/>
              </w:rPr>
              <w:t>% к предыдущему году</w:t>
            </w:r>
            <w:r w:rsidRPr="00513010">
              <w:rPr>
                <w:sz w:val="16"/>
                <w:szCs w:val="16"/>
              </w:rPr>
              <w:br/>
              <w:t>в сопоставимых ценах</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145,2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81,4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110,1</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104,0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101,0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105,0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101,0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105,0</w:t>
            </w:r>
          </w:p>
        </w:tc>
      </w:tr>
      <w:tr w:rsidR="00513010" w:rsidRPr="00513010" w:rsidTr="00513010">
        <w:trPr>
          <w:trHeight w:val="68"/>
        </w:trPr>
        <w:tc>
          <w:tcPr>
            <w:tcW w:w="3188" w:type="dxa"/>
            <w:shd w:val="clear" w:color="auto" w:fill="auto"/>
            <w:noWrap/>
          </w:tcPr>
          <w:p w:rsidR="00F82BCC" w:rsidRPr="00513010" w:rsidRDefault="00F82BCC" w:rsidP="00F82BCC">
            <w:pPr>
              <w:rPr>
                <w:iCs/>
                <w:sz w:val="16"/>
                <w:szCs w:val="16"/>
              </w:rPr>
            </w:pPr>
            <w:r w:rsidRPr="00513010">
              <w:rPr>
                <w:iCs/>
                <w:sz w:val="16"/>
                <w:szCs w:val="16"/>
              </w:rPr>
              <w:t>Обеспечение электрической энергией, газом и паром; кондиционирование воздуха (раздел D)</w:t>
            </w:r>
          </w:p>
        </w:tc>
        <w:tc>
          <w:tcPr>
            <w:tcW w:w="1598" w:type="dxa"/>
            <w:shd w:val="clear" w:color="auto" w:fill="auto"/>
          </w:tcPr>
          <w:p w:rsidR="00F82BCC" w:rsidRPr="00513010" w:rsidRDefault="00F82BCC" w:rsidP="00513010">
            <w:pPr>
              <w:jc w:val="center"/>
              <w:rPr>
                <w:sz w:val="16"/>
                <w:szCs w:val="16"/>
              </w:rPr>
            </w:pPr>
            <w:r w:rsidRPr="00513010">
              <w:rPr>
                <w:sz w:val="16"/>
                <w:szCs w:val="16"/>
              </w:rPr>
              <w:t>% к предыдущему году</w:t>
            </w:r>
            <w:r w:rsidRPr="00513010">
              <w:rPr>
                <w:sz w:val="16"/>
                <w:szCs w:val="16"/>
              </w:rPr>
              <w:br/>
              <w:t>в сопоставимых ценах</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117,7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83,2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99,5</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103,0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105,0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100,6</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106,0</w:t>
            </w:r>
          </w:p>
        </w:tc>
      </w:tr>
      <w:tr w:rsidR="00513010" w:rsidRPr="00513010" w:rsidTr="00513010">
        <w:trPr>
          <w:trHeight w:val="68"/>
        </w:trPr>
        <w:tc>
          <w:tcPr>
            <w:tcW w:w="3188" w:type="dxa"/>
            <w:shd w:val="clear" w:color="auto" w:fill="auto"/>
            <w:noWrap/>
          </w:tcPr>
          <w:p w:rsidR="00F82BCC" w:rsidRPr="00513010" w:rsidRDefault="00F82BCC" w:rsidP="00F82BCC">
            <w:pPr>
              <w:rPr>
                <w:iCs/>
                <w:sz w:val="16"/>
                <w:szCs w:val="16"/>
              </w:rPr>
            </w:pPr>
            <w:r w:rsidRPr="00513010">
              <w:rPr>
                <w:iCs/>
                <w:sz w:val="16"/>
                <w:szCs w:val="16"/>
              </w:rPr>
              <w:t xml:space="preserve">Водоснабжение; водоотведение, организация сбора и утилизации отходов, деятельность по ликвидации загрязнений </w:t>
            </w:r>
            <w:r w:rsidRPr="00513010">
              <w:rPr>
                <w:iCs/>
                <w:sz w:val="16"/>
                <w:szCs w:val="16"/>
              </w:rPr>
              <w:lastRenderedPageBreak/>
              <w:t>(раздел E)</w:t>
            </w:r>
          </w:p>
        </w:tc>
        <w:tc>
          <w:tcPr>
            <w:tcW w:w="1598" w:type="dxa"/>
            <w:shd w:val="clear" w:color="auto" w:fill="auto"/>
          </w:tcPr>
          <w:p w:rsidR="00F82BCC" w:rsidRPr="00513010" w:rsidRDefault="00F82BCC" w:rsidP="00513010">
            <w:pPr>
              <w:jc w:val="center"/>
              <w:rPr>
                <w:sz w:val="16"/>
                <w:szCs w:val="16"/>
              </w:rPr>
            </w:pPr>
            <w:r w:rsidRPr="00513010">
              <w:rPr>
                <w:sz w:val="16"/>
                <w:szCs w:val="16"/>
              </w:rPr>
              <w:lastRenderedPageBreak/>
              <w:t>% к предыдущему году</w:t>
            </w:r>
            <w:r w:rsidRPr="00513010">
              <w:rPr>
                <w:sz w:val="16"/>
                <w:szCs w:val="16"/>
              </w:rPr>
              <w:br/>
              <w:t xml:space="preserve">в сопоставимых </w:t>
            </w:r>
            <w:r w:rsidRPr="00513010">
              <w:rPr>
                <w:sz w:val="16"/>
                <w:szCs w:val="16"/>
              </w:rPr>
              <w:lastRenderedPageBreak/>
              <w:t>ценах</w:t>
            </w:r>
          </w:p>
        </w:tc>
        <w:tc>
          <w:tcPr>
            <w:tcW w:w="992" w:type="dxa"/>
            <w:shd w:val="clear" w:color="auto" w:fill="auto"/>
            <w:noWrap/>
          </w:tcPr>
          <w:p w:rsidR="00F82BCC" w:rsidRPr="00513010" w:rsidRDefault="00F82BCC" w:rsidP="00513010">
            <w:pPr>
              <w:jc w:val="center"/>
              <w:rPr>
                <w:sz w:val="16"/>
                <w:szCs w:val="16"/>
              </w:rPr>
            </w:pPr>
            <w:r w:rsidRPr="00513010">
              <w:rPr>
                <w:sz w:val="16"/>
                <w:szCs w:val="16"/>
              </w:rPr>
              <w:lastRenderedPageBreak/>
              <w:t>207,7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88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101,4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99,0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105,0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106,0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100,5</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106,0</w:t>
            </w:r>
          </w:p>
        </w:tc>
      </w:tr>
      <w:tr w:rsidR="00F82BCC" w:rsidRPr="00513010" w:rsidTr="00513010">
        <w:trPr>
          <w:trHeight w:val="68"/>
        </w:trPr>
        <w:tc>
          <w:tcPr>
            <w:tcW w:w="15276" w:type="dxa"/>
            <w:gridSpan w:val="11"/>
            <w:shd w:val="clear" w:color="auto" w:fill="auto"/>
            <w:noWrap/>
            <w:hideMark/>
          </w:tcPr>
          <w:p w:rsidR="00F82BCC" w:rsidRPr="00513010" w:rsidRDefault="00F82BCC" w:rsidP="00513010">
            <w:pPr>
              <w:jc w:val="center"/>
              <w:rPr>
                <w:sz w:val="16"/>
                <w:szCs w:val="16"/>
              </w:rPr>
            </w:pPr>
            <w:r w:rsidRPr="00513010">
              <w:rPr>
                <w:bCs/>
                <w:sz w:val="16"/>
                <w:szCs w:val="16"/>
              </w:rPr>
              <w:lastRenderedPageBreak/>
              <w:t>3. Сельское хозяйство</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Продукция сельского хозяйства</w:t>
            </w:r>
          </w:p>
        </w:tc>
        <w:tc>
          <w:tcPr>
            <w:tcW w:w="1598" w:type="dxa"/>
            <w:shd w:val="clear" w:color="auto" w:fill="auto"/>
            <w:noWrap/>
            <w:hideMark/>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w:t>
            </w:r>
            <w:r w:rsidR="00620752" w:rsidRPr="00513010">
              <w:rPr>
                <w:sz w:val="16"/>
                <w:szCs w:val="16"/>
              </w:rPr>
              <w:t xml:space="preserve"> </w:t>
            </w:r>
            <w:r w:rsidRPr="00513010">
              <w:rPr>
                <w:sz w:val="16"/>
                <w:szCs w:val="16"/>
              </w:rPr>
              <w:t>043,2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w:t>
            </w:r>
            <w:r w:rsidR="00620752" w:rsidRPr="00513010">
              <w:rPr>
                <w:sz w:val="16"/>
                <w:szCs w:val="16"/>
              </w:rPr>
              <w:t xml:space="preserve"> </w:t>
            </w:r>
            <w:r w:rsidRPr="00513010">
              <w:rPr>
                <w:sz w:val="16"/>
                <w:szCs w:val="16"/>
              </w:rPr>
              <w:t>179,4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w:t>
            </w:r>
            <w:r w:rsidR="00620752" w:rsidRPr="00513010">
              <w:rPr>
                <w:sz w:val="16"/>
                <w:szCs w:val="16"/>
              </w:rPr>
              <w:t xml:space="preserve"> </w:t>
            </w:r>
            <w:r w:rsidRPr="00513010">
              <w:rPr>
                <w:sz w:val="16"/>
                <w:szCs w:val="16"/>
              </w:rPr>
              <w:t>280,3</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w:t>
            </w:r>
            <w:r w:rsidR="00620752" w:rsidRPr="00513010">
              <w:rPr>
                <w:sz w:val="16"/>
                <w:szCs w:val="16"/>
              </w:rPr>
              <w:t xml:space="preserve"> </w:t>
            </w:r>
            <w:r w:rsidRPr="00513010">
              <w:rPr>
                <w:sz w:val="16"/>
                <w:szCs w:val="16"/>
              </w:rPr>
              <w:t>330,0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w:t>
            </w:r>
            <w:r w:rsidR="00620752" w:rsidRPr="00513010">
              <w:rPr>
                <w:sz w:val="16"/>
                <w:szCs w:val="16"/>
              </w:rPr>
              <w:t xml:space="preserve"> </w:t>
            </w:r>
            <w:r w:rsidRPr="00513010">
              <w:rPr>
                <w:sz w:val="16"/>
                <w:szCs w:val="16"/>
              </w:rPr>
              <w:t>351,1</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w:t>
            </w:r>
            <w:r w:rsidR="00620752" w:rsidRPr="00513010">
              <w:rPr>
                <w:sz w:val="16"/>
                <w:szCs w:val="16"/>
              </w:rPr>
              <w:t xml:space="preserve"> </w:t>
            </w:r>
            <w:r w:rsidRPr="00513010">
              <w:rPr>
                <w:sz w:val="16"/>
                <w:szCs w:val="16"/>
              </w:rPr>
              <w:t>394,7</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w:t>
            </w:r>
            <w:r w:rsidR="00620752" w:rsidRPr="00513010">
              <w:rPr>
                <w:sz w:val="16"/>
                <w:szCs w:val="16"/>
              </w:rPr>
              <w:t xml:space="preserve"> </w:t>
            </w:r>
            <w:r w:rsidRPr="00513010">
              <w:rPr>
                <w:sz w:val="16"/>
                <w:szCs w:val="16"/>
              </w:rPr>
              <w:t>424,2</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w:t>
            </w:r>
            <w:r w:rsidR="00620752" w:rsidRPr="00513010">
              <w:rPr>
                <w:sz w:val="16"/>
                <w:szCs w:val="16"/>
              </w:rPr>
              <w:t xml:space="preserve"> </w:t>
            </w:r>
            <w:r w:rsidRPr="00513010">
              <w:rPr>
                <w:sz w:val="16"/>
                <w:szCs w:val="16"/>
              </w:rPr>
              <w:t>463,8</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w:t>
            </w:r>
            <w:r w:rsidR="00620752" w:rsidRPr="00513010">
              <w:rPr>
                <w:sz w:val="16"/>
                <w:szCs w:val="16"/>
              </w:rPr>
              <w:t xml:space="preserve"> </w:t>
            </w:r>
            <w:r w:rsidRPr="00513010">
              <w:rPr>
                <w:sz w:val="16"/>
                <w:szCs w:val="16"/>
              </w:rPr>
              <w:t>503,3</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Индекс производства продукции сельского хозяйства</w:t>
            </w:r>
          </w:p>
        </w:tc>
        <w:tc>
          <w:tcPr>
            <w:tcW w:w="1598" w:type="dxa"/>
            <w:shd w:val="clear" w:color="auto" w:fill="auto"/>
            <w:hideMark/>
          </w:tcPr>
          <w:p w:rsidR="00F82BCC" w:rsidRPr="00513010" w:rsidRDefault="00F82BCC" w:rsidP="00513010">
            <w:pPr>
              <w:jc w:val="center"/>
              <w:rPr>
                <w:sz w:val="16"/>
                <w:szCs w:val="16"/>
              </w:rPr>
            </w:pPr>
            <w:r w:rsidRPr="00513010">
              <w:rPr>
                <w:sz w:val="16"/>
                <w:szCs w:val="16"/>
              </w:rPr>
              <w:t>% к предыдущему году</w:t>
            </w:r>
            <w:r w:rsidRPr="00513010">
              <w:rPr>
                <w:sz w:val="16"/>
                <w:szCs w:val="16"/>
              </w:rPr>
              <w:br/>
              <w:t>в сопоставимых ценах</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88,5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104,4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99,1</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99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101,0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100,5</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101,1</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Продукция растениеводства</w:t>
            </w:r>
          </w:p>
        </w:tc>
        <w:tc>
          <w:tcPr>
            <w:tcW w:w="1598" w:type="dxa"/>
            <w:shd w:val="clear" w:color="auto" w:fill="auto"/>
            <w:noWrap/>
            <w:hideMark/>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674,0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700,1</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761,0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791,4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801,7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825,6</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840,1</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862,3</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880,9</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Индекс производства продукции растениеводства</w:t>
            </w:r>
          </w:p>
        </w:tc>
        <w:tc>
          <w:tcPr>
            <w:tcW w:w="1598" w:type="dxa"/>
            <w:shd w:val="clear" w:color="auto" w:fill="auto"/>
            <w:hideMark/>
          </w:tcPr>
          <w:p w:rsidR="00F82BCC" w:rsidRPr="00513010" w:rsidRDefault="00F82BCC" w:rsidP="00513010">
            <w:pPr>
              <w:jc w:val="center"/>
              <w:rPr>
                <w:sz w:val="16"/>
                <w:szCs w:val="16"/>
              </w:rPr>
            </w:pPr>
            <w:r w:rsidRPr="00513010">
              <w:rPr>
                <w:sz w:val="16"/>
                <w:szCs w:val="16"/>
              </w:rPr>
              <w:t>% к предыдущему году</w:t>
            </w:r>
            <w:r w:rsidRPr="00513010">
              <w:rPr>
                <w:sz w:val="16"/>
                <w:szCs w:val="16"/>
              </w:rPr>
              <w:br w:type="page"/>
              <w:t>в сопоставимых ценах</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85,8</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97,2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97,9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99,4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99,8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100,3</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100,1</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100,5</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Продукция животноводства</w:t>
            </w:r>
          </w:p>
        </w:tc>
        <w:tc>
          <w:tcPr>
            <w:tcW w:w="1598" w:type="dxa"/>
            <w:shd w:val="clear" w:color="auto" w:fill="auto"/>
            <w:noWrap/>
            <w:hideMark/>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369,1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479,3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519,3</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538,5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549,4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569,1</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584,0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601,5</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622,5</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Индекс производства продукции животноводства</w:t>
            </w:r>
          </w:p>
        </w:tc>
        <w:tc>
          <w:tcPr>
            <w:tcW w:w="1598" w:type="dxa"/>
            <w:shd w:val="clear" w:color="auto" w:fill="auto"/>
            <w:hideMark/>
          </w:tcPr>
          <w:p w:rsidR="00F82BCC" w:rsidRPr="00513010" w:rsidRDefault="00F82BCC" w:rsidP="00513010">
            <w:pPr>
              <w:jc w:val="center"/>
              <w:rPr>
                <w:sz w:val="16"/>
                <w:szCs w:val="16"/>
              </w:rPr>
            </w:pPr>
            <w:r w:rsidRPr="00513010">
              <w:rPr>
                <w:sz w:val="16"/>
                <w:szCs w:val="16"/>
              </w:rPr>
              <w:t>% к предыдущему году</w:t>
            </w:r>
            <w:r w:rsidRPr="00513010">
              <w:rPr>
                <w:sz w:val="16"/>
                <w:szCs w:val="16"/>
              </w:rPr>
              <w:br/>
              <w:t>в сопоставимых ценах</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99,7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118,1</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98,4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101,2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101,8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101,0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101,9</w:t>
            </w:r>
          </w:p>
        </w:tc>
      </w:tr>
      <w:tr w:rsidR="00F82BCC" w:rsidRPr="00513010" w:rsidTr="00513010">
        <w:trPr>
          <w:trHeight w:val="68"/>
        </w:trPr>
        <w:tc>
          <w:tcPr>
            <w:tcW w:w="15276" w:type="dxa"/>
            <w:gridSpan w:val="11"/>
            <w:shd w:val="clear" w:color="auto" w:fill="auto"/>
            <w:noWrap/>
            <w:hideMark/>
          </w:tcPr>
          <w:p w:rsidR="00F82BCC" w:rsidRPr="00513010" w:rsidRDefault="00F82BCC" w:rsidP="00513010">
            <w:pPr>
              <w:jc w:val="center"/>
              <w:rPr>
                <w:sz w:val="16"/>
                <w:szCs w:val="16"/>
              </w:rPr>
            </w:pPr>
            <w:r w:rsidRPr="00513010">
              <w:rPr>
                <w:bCs/>
                <w:sz w:val="16"/>
                <w:szCs w:val="16"/>
              </w:rPr>
              <w:t>4. Строительство</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Ввод в действие жилых домов</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тыс. кв. м общей площади</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12,1</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10,1</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15,0</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14,0</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15,0</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14,0</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15,0</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14,0</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15,0</w:t>
            </w:r>
          </w:p>
        </w:tc>
      </w:tr>
      <w:tr w:rsidR="00F82BCC" w:rsidRPr="00513010" w:rsidTr="00513010">
        <w:trPr>
          <w:trHeight w:val="68"/>
        </w:trPr>
        <w:tc>
          <w:tcPr>
            <w:tcW w:w="15276" w:type="dxa"/>
            <w:gridSpan w:val="11"/>
            <w:shd w:val="clear" w:color="auto" w:fill="auto"/>
            <w:noWrap/>
            <w:hideMark/>
          </w:tcPr>
          <w:p w:rsidR="00F82BCC" w:rsidRPr="00513010" w:rsidRDefault="00F82BCC" w:rsidP="00513010">
            <w:pPr>
              <w:jc w:val="center"/>
              <w:rPr>
                <w:sz w:val="16"/>
                <w:szCs w:val="16"/>
              </w:rPr>
            </w:pPr>
            <w:r w:rsidRPr="00513010">
              <w:rPr>
                <w:bCs/>
                <w:sz w:val="16"/>
                <w:szCs w:val="16"/>
              </w:rPr>
              <w:t>5. Торговля и услуги населению</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Индекс потребительских цен на товары и услуги, на конец года</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 к декабрю</w:t>
            </w:r>
            <w:r w:rsidRPr="00513010">
              <w:rPr>
                <w:sz w:val="16"/>
                <w:szCs w:val="16"/>
              </w:rPr>
              <w:br/>
              <w:t>предыдущего года</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107,4</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109,5</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106,8</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104,0</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104,0</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104,0</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104,0</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104,0</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104,0</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Индекс потребительских цен на товары и услуги, в среднем за год</w:t>
            </w:r>
          </w:p>
        </w:tc>
        <w:tc>
          <w:tcPr>
            <w:tcW w:w="1598" w:type="dxa"/>
            <w:shd w:val="clear" w:color="auto" w:fill="auto"/>
            <w:hideMark/>
          </w:tcPr>
          <w:p w:rsidR="00F82BCC" w:rsidRPr="00513010" w:rsidRDefault="00F82BCC" w:rsidP="00513010">
            <w:pPr>
              <w:jc w:val="center"/>
              <w:rPr>
                <w:sz w:val="16"/>
                <w:szCs w:val="16"/>
              </w:rPr>
            </w:pPr>
            <w:r w:rsidRPr="00513010">
              <w:rPr>
                <w:sz w:val="16"/>
                <w:szCs w:val="16"/>
              </w:rPr>
              <w:t xml:space="preserve">% </w:t>
            </w:r>
            <w:proofErr w:type="gramStart"/>
            <w:r w:rsidRPr="00513010">
              <w:rPr>
                <w:sz w:val="16"/>
                <w:szCs w:val="16"/>
              </w:rPr>
              <w:t>г</w:t>
            </w:r>
            <w:proofErr w:type="gramEnd"/>
            <w:r w:rsidRPr="00513010">
              <w:rPr>
                <w:sz w:val="16"/>
                <w:szCs w:val="16"/>
              </w:rPr>
              <w:t>/г</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105,9</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108,5</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109,0</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105,1</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105,1</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104,0</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104,0</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104,0</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104,0</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Оборот розничной торговли</w:t>
            </w:r>
          </w:p>
        </w:tc>
        <w:tc>
          <w:tcPr>
            <w:tcW w:w="1598" w:type="dxa"/>
            <w:shd w:val="clear" w:color="auto" w:fill="auto"/>
            <w:hideMark/>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3</w:t>
            </w:r>
            <w:r w:rsidR="00620752" w:rsidRPr="00513010">
              <w:rPr>
                <w:sz w:val="16"/>
                <w:szCs w:val="16"/>
              </w:rPr>
              <w:t xml:space="preserve"> </w:t>
            </w:r>
            <w:r w:rsidRPr="00513010">
              <w:rPr>
                <w:sz w:val="16"/>
                <w:szCs w:val="16"/>
              </w:rPr>
              <w:t>962,9</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4</w:t>
            </w:r>
            <w:r w:rsidR="00620752" w:rsidRPr="00513010">
              <w:rPr>
                <w:sz w:val="16"/>
                <w:szCs w:val="16"/>
              </w:rPr>
              <w:t xml:space="preserve"> </w:t>
            </w:r>
            <w:r w:rsidRPr="00513010">
              <w:rPr>
                <w:sz w:val="16"/>
                <w:szCs w:val="16"/>
              </w:rPr>
              <w:t>575,4</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5</w:t>
            </w:r>
            <w:r w:rsidR="00620752" w:rsidRPr="00513010">
              <w:rPr>
                <w:sz w:val="16"/>
                <w:szCs w:val="16"/>
              </w:rPr>
              <w:t xml:space="preserve"> </w:t>
            </w:r>
            <w:r w:rsidRPr="00513010">
              <w:rPr>
                <w:sz w:val="16"/>
                <w:szCs w:val="16"/>
              </w:rPr>
              <w:t>296,8</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5</w:t>
            </w:r>
            <w:r w:rsidR="00620752" w:rsidRPr="00513010">
              <w:rPr>
                <w:sz w:val="16"/>
                <w:szCs w:val="16"/>
              </w:rPr>
              <w:t xml:space="preserve"> </w:t>
            </w:r>
            <w:r w:rsidRPr="00513010">
              <w:rPr>
                <w:sz w:val="16"/>
                <w:szCs w:val="16"/>
              </w:rPr>
              <w:t>728,5</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5</w:t>
            </w:r>
            <w:r w:rsidR="00620752" w:rsidRPr="00513010">
              <w:rPr>
                <w:sz w:val="16"/>
                <w:szCs w:val="16"/>
              </w:rPr>
              <w:t xml:space="preserve"> </w:t>
            </w:r>
            <w:r w:rsidRPr="00513010">
              <w:rPr>
                <w:sz w:val="16"/>
                <w:szCs w:val="16"/>
              </w:rPr>
              <w:t>900,9</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6</w:t>
            </w:r>
            <w:r w:rsidR="00620752" w:rsidRPr="00513010">
              <w:rPr>
                <w:sz w:val="16"/>
                <w:szCs w:val="16"/>
              </w:rPr>
              <w:t xml:space="preserve"> </w:t>
            </w:r>
            <w:r w:rsidRPr="00513010">
              <w:rPr>
                <w:sz w:val="16"/>
                <w:szCs w:val="16"/>
              </w:rPr>
              <w:t>118,5</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6</w:t>
            </w:r>
            <w:r w:rsidR="00620752" w:rsidRPr="00513010">
              <w:rPr>
                <w:sz w:val="16"/>
                <w:szCs w:val="16"/>
              </w:rPr>
              <w:t xml:space="preserve"> </w:t>
            </w:r>
            <w:r w:rsidRPr="00513010">
              <w:rPr>
                <w:sz w:val="16"/>
                <w:szCs w:val="16"/>
              </w:rPr>
              <w:t>388,5</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6</w:t>
            </w:r>
            <w:r w:rsidR="00620752" w:rsidRPr="00513010">
              <w:rPr>
                <w:sz w:val="16"/>
                <w:szCs w:val="16"/>
              </w:rPr>
              <w:t xml:space="preserve"> </w:t>
            </w:r>
            <w:r w:rsidRPr="00513010">
              <w:rPr>
                <w:sz w:val="16"/>
                <w:szCs w:val="16"/>
              </w:rPr>
              <w:t>515,9</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6</w:t>
            </w:r>
            <w:r w:rsidR="00620752" w:rsidRPr="00513010">
              <w:rPr>
                <w:sz w:val="16"/>
                <w:szCs w:val="16"/>
              </w:rPr>
              <w:t xml:space="preserve"> </w:t>
            </w:r>
            <w:r w:rsidRPr="00513010">
              <w:rPr>
                <w:sz w:val="16"/>
                <w:szCs w:val="16"/>
              </w:rPr>
              <w:t>903,2</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Индекс физического объема оборота розничной торговли</w:t>
            </w:r>
          </w:p>
        </w:tc>
        <w:tc>
          <w:tcPr>
            <w:tcW w:w="1598" w:type="dxa"/>
            <w:shd w:val="clear" w:color="auto" w:fill="auto"/>
            <w:hideMark/>
          </w:tcPr>
          <w:p w:rsidR="00F82BCC" w:rsidRPr="00513010" w:rsidRDefault="00F82BCC" w:rsidP="00513010">
            <w:pPr>
              <w:jc w:val="center"/>
              <w:rPr>
                <w:sz w:val="16"/>
                <w:szCs w:val="16"/>
              </w:rPr>
            </w:pPr>
            <w:r w:rsidRPr="00513010">
              <w:rPr>
                <w:sz w:val="16"/>
                <w:szCs w:val="16"/>
              </w:rPr>
              <w:t>% к предыдущему году</w:t>
            </w:r>
            <w:r w:rsidRPr="00513010">
              <w:rPr>
                <w:sz w:val="16"/>
                <w:szCs w:val="16"/>
              </w:rPr>
              <w:br/>
              <w:t>в сопоставимых ценах</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106,4</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107,2</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106,6</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103,0</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106,1</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102,7</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104,1</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102,4</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103,9</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Индекс-дефлятор оборота розничной торговли</w:t>
            </w:r>
          </w:p>
        </w:tc>
        <w:tc>
          <w:tcPr>
            <w:tcW w:w="1598" w:type="dxa"/>
            <w:shd w:val="clear" w:color="auto" w:fill="auto"/>
          </w:tcPr>
          <w:p w:rsidR="00F82BCC" w:rsidRPr="00513010" w:rsidRDefault="00F82BCC" w:rsidP="00513010">
            <w:pPr>
              <w:jc w:val="center"/>
              <w:rPr>
                <w:sz w:val="16"/>
                <w:szCs w:val="16"/>
              </w:rPr>
            </w:pPr>
            <w:r w:rsidRPr="00513010">
              <w:rPr>
                <w:sz w:val="16"/>
                <w:szCs w:val="16"/>
              </w:rPr>
              <w:t xml:space="preserve">% </w:t>
            </w:r>
            <w:proofErr w:type="gramStart"/>
            <w:r w:rsidRPr="00513010">
              <w:rPr>
                <w:sz w:val="16"/>
                <w:szCs w:val="16"/>
              </w:rPr>
              <w:t>г</w:t>
            </w:r>
            <w:proofErr w:type="gramEnd"/>
            <w:r w:rsidRPr="00513010">
              <w:rPr>
                <w:sz w:val="16"/>
                <w:szCs w:val="16"/>
              </w:rPr>
              <w:t>/г</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104,6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107,7</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108,6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105,0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105,0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104,0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104,0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104,0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104,0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Объем платных услуг населению</w:t>
            </w:r>
          </w:p>
        </w:tc>
        <w:tc>
          <w:tcPr>
            <w:tcW w:w="1598" w:type="dxa"/>
            <w:shd w:val="clear" w:color="auto" w:fill="auto"/>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510,64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581,30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668,39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723,34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730,43</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767,23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784,68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809,89</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838,91</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Индекс физического объема платных услуг населению</w:t>
            </w:r>
          </w:p>
        </w:tc>
        <w:tc>
          <w:tcPr>
            <w:tcW w:w="1598" w:type="dxa"/>
            <w:shd w:val="clear" w:color="auto" w:fill="auto"/>
          </w:tcPr>
          <w:p w:rsidR="00F82BCC" w:rsidRPr="00513010" w:rsidRDefault="00F82BCC" w:rsidP="00513010">
            <w:pPr>
              <w:jc w:val="center"/>
              <w:rPr>
                <w:sz w:val="16"/>
                <w:szCs w:val="16"/>
              </w:rPr>
            </w:pPr>
            <w:r w:rsidRPr="00513010">
              <w:rPr>
                <w:sz w:val="16"/>
                <w:szCs w:val="16"/>
              </w:rPr>
              <w:t>% к предыдущему году</w:t>
            </w:r>
            <w:r w:rsidRPr="00513010">
              <w:rPr>
                <w:sz w:val="16"/>
                <w:szCs w:val="16"/>
              </w:rPr>
              <w:br/>
              <w:t>в сопоставимых ценах</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104,4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103,3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103,4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102,0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103,0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101,5</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102,8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101,5</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102,8</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Индекс-дефлятор объема платных услуг населению</w:t>
            </w:r>
          </w:p>
        </w:tc>
        <w:tc>
          <w:tcPr>
            <w:tcW w:w="1598" w:type="dxa"/>
            <w:shd w:val="clear" w:color="auto" w:fill="auto"/>
          </w:tcPr>
          <w:p w:rsidR="00F82BCC" w:rsidRPr="00513010" w:rsidRDefault="00F82BCC" w:rsidP="00513010">
            <w:pPr>
              <w:jc w:val="center"/>
              <w:rPr>
                <w:sz w:val="16"/>
                <w:szCs w:val="16"/>
              </w:rPr>
            </w:pPr>
            <w:r w:rsidRPr="00513010">
              <w:rPr>
                <w:sz w:val="16"/>
                <w:szCs w:val="16"/>
              </w:rPr>
              <w:t xml:space="preserve">% </w:t>
            </w:r>
            <w:proofErr w:type="gramStart"/>
            <w:r w:rsidRPr="00513010">
              <w:rPr>
                <w:sz w:val="16"/>
                <w:szCs w:val="16"/>
              </w:rPr>
              <w:t>г</w:t>
            </w:r>
            <w:proofErr w:type="gramEnd"/>
            <w:r w:rsidRPr="00513010">
              <w:rPr>
                <w:sz w:val="16"/>
                <w:szCs w:val="16"/>
              </w:rPr>
              <w:t>/г</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109,5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110,2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112,0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106,9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106,9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104,8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104,8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104,0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104,0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Доля предоставления массовых социально значимых государственных и муниципальных услуг в электронной форме</w:t>
            </w:r>
          </w:p>
        </w:tc>
        <w:tc>
          <w:tcPr>
            <w:tcW w:w="1598" w:type="dxa"/>
            <w:shd w:val="clear" w:color="auto" w:fill="auto"/>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35</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39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42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50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53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60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64</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70</w:t>
            </w:r>
          </w:p>
        </w:tc>
      </w:tr>
      <w:tr w:rsidR="00F82BCC" w:rsidRPr="00513010" w:rsidTr="00513010">
        <w:trPr>
          <w:trHeight w:val="68"/>
        </w:trPr>
        <w:tc>
          <w:tcPr>
            <w:tcW w:w="15276" w:type="dxa"/>
            <w:gridSpan w:val="11"/>
            <w:shd w:val="clear" w:color="auto" w:fill="auto"/>
            <w:hideMark/>
          </w:tcPr>
          <w:p w:rsidR="00F82BCC" w:rsidRPr="00513010" w:rsidRDefault="00F82BCC" w:rsidP="00513010">
            <w:pPr>
              <w:jc w:val="center"/>
              <w:rPr>
                <w:sz w:val="16"/>
                <w:szCs w:val="16"/>
              </w:rPr>
            </w:pPr>
            <w:r w:rsidRPr="00513010">
              <w:rPr>
                <w:bCs/>
                <w:sz w:val="16"/>
                <w:szCs w:val="16"/>
              </w:rPr>
              <w:t>6. Малое и среднее предпринимательство, включая микропредприятия</w:t>
            </w:r>
          </w:p>
        </w:tc>
      </w:tr>
      <w:tr w:rsidR="00513010" w:rsidRPr="00513010" w:rsidTr="00513010">
        <w:trPr>
          <w:trHeight w:val="68"/>
        </w:trPr>
        <w:tc>
          <w:tcPr>
            <w:tcW w:w="3188" w:type="dxa"/>
            <w:shd w:val="clear" w:color="auto" w:fill="auto"/>
            <w:hideMark/>
          </w:tcPr>
          <w:p w:rsidR="00620752" w:rsidRPr="00513010" w:rsidRDefault="00F82BCC" w:rsidP="00F82BCC">
            <w:pPr>
              <w:rPr>
                <w:sz w:val="16"/>
                <w:szCs w:val="16"/>
              </w:rPr>
            </w:pPr>
            <w:r w:rsidRPr="00513010">
              <w:rPr>
                <w:sz w:val="16"/>
                <w:szCs w:val="16"/>
              </w:rPr>
              <w:t xml:space="preserve">Количество малых и средних предприятий, включая микропредприятия </w:t>
            </w:r>
          </w:p>
          <w:p w:rsidR="00F82BCC" w:rsidRPr="00513010" w:rsidRDefault="00F82BCC" w:rsidP="00F82BCC">
            <w:pPr>
              <w:rPr>
                <w:sz w:val="16"/>
                <w:szCs w:val="16"/>
              </w:rPr>
            </w:pPr>
            <w:r w:rsidRPr="00513010">
              <w:rPr>
                <w:sz w:val="16"/>
                <w:szCs w:val="16"/>
              </w:rPr>
              <w:t>(на конец года)</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единиц</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674</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717</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717</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717</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720</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717</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723</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717</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725</w:t>
            </w:r>
          </w:p>
        </w:tc>
      </w:tr>
      <w:tr w:rsidR="00F82BCC" w:rsidRPr="00513010" w:rsidTr="00513010">
        <w:trPr>
          <w:trHeight w:val="68"/>
        </w:trPr>
        <w:tc>
          <w:tcPr>
            <w:tcW w:w="15276" w:type="dxa"/>
            <w:gridSpan w:val="11"/>
            <w:shd w:val="clear" w:color="auto" w:fill="auto"/>
            <w:noWrap/>
            <w:hideMark/>
          </w:tcPr>
          <w:p w:rsidR="00F82BCC" w:rsidRPr="00513010" w:rsidRDefault="00F82BCC" w:rsidP="00513010">
            <w:pPr>
              <w:jc w:val="center"/>
              <w:rPr>
                <w:sz w:val="16"/>
                <w:szCs w:val="16"/>
              </w:rPr>
            </w:pPr>
            <w:r w:rsidRPr="00513010">
              <w:rPr>
                <w:bCs/>
                <w:sz w:val="16"/>
                <w:szCs w:val="16"/>
              </w:rPr>
              <w:t>7. Инвестиции</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Инвестиции в основной капитал</w:t>
            </w:r>
          </w:p>
        </w:tc>
        <w:tc>
          <w:tcPr>
            <w:tcW w:w="1598" w:type="dxa"/>
            <w:shd w:val="clear" w:color="auto" w:fill="auto"/>
            <w:noWrap/>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67 617,85</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67 939,56</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69 884,38</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70 052,95</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72 564,60</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71 033,69</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75 438,02</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71 736,96</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78 521,47</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Индекс физического объема инвестиций в основной капитал</w:t>
            </w:r>
          </w:p>
        </w:tc>
        <w:tc>
          <w:tcPr>
            <w:tcW w:w="1598" w:type="dxa"/>
            <w:shd w:val="clear" w:color="auto" w:fill="auto"/>
          </w:tcPr>
          <w:p w:rsidR="00F82BCC" w:rsidRPr="00513010" w:rsidRDefault="00F82BCC" w:rsidP="00513010">
            <w:pPr>
              <w:jc w:val="center"/>
              <w:rPr>
                <w:sz w:val="16"/>
                <w:szCs w:val="16"/>
              </w:rPr>
            </w:pPr>
            <w:r w:rsidRPr="00513010">
              <w:rPr>
                <w:sz w:val="16"/>
                <w:szCs w:val="16"/>
              </w:rPr>
              <w:t>% к предыдущему году</w:t>
            </w:r>
            <w:r w:rsidRPr="00513010">
              <w:rPr>
                <w:sz w:val="16"/>
                <w:szCs w:val="16"/>
              </w:rPr>
              <w:br/>
            </w:r>
            <w:r w:rsidRPr="00513010">
              <w:rPr>
                <w:sz w:val="16"/>
                <w:szCs w:val="16"/>
              </w:rPr>
              <w:lastRenderedPageBreak/>
              <w:t>в сопоставимых ценах</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lastRenderedPageBreak/>
              <w:t>95,6</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92,9</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95,8</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95,0</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98,4</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97,4</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99,9</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97,0</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100,0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lastRenderedPageBreak/>
              <w:t>Индекс-дефлятор инвестиций в основной капитал</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 xml:space="preserve">% </w:t>
            </w:r>
            <w:proofErr w:type="gramStart"/>
            <w:r w:rsidRPr="00513010">
              <w:rPr>
                <w:sz w:val="16"/>
                <w:szCs w:val="16"/>
              </w:rPr>
              <w:t>г</w:t>
            </w:r>
            <w:proofErr w:type="gramEnd"/>
            <w:r w:rsidRPr="00513010">
              <w:rPr>
                <w:sz w:val="16"/>
                <w:szCs w:val="16"/>
              </w:rPr>
              <w:t>/г</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109,1</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108,1</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107,4</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105,5</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105,5</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104,1</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104,1</w:t>
            </w:r>
          </w:p>
        </w:tc>
        <w:tc>
          <w:tcPr>
            <w:tcW w:w="1418"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104,1</w:t>
            </w:r>
          </w:p>
        </w:tc>
        <w:tc>
          <w:tcPr>
            <w:tcW w:w="1276"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104,1</w:t>
            </w:r>
          </w:p>
        </w:tc>
      </w:tr>
      <w:tr w:rsidR="00513010" w:rsidRPr="00513010" w:rsidTr="00513010">
        <w:trPr>
          <w:trHeight w:val="68"/>
        </w:trPr>
        <w:tc>
          <w:tcPr>
            <w:tcW w:w="3188" w:type="dxa"/>
            <w:shd w:val="clear" w:color="auto" w:fill="auto"/>
            <w:noWrap/>
          </w:tcPr>
          <w:p w:rsidR="00F82BCC" w:rsidRPr="00513010" w:rsidRDefault="00F82BCC" w:rsidP="00F82BCC">
            <w:pPr>
              <w:rPr>
                <w:iCs/>
                <w:sz w:val="16"/>
                <w:szCs w:val="16"/>
              </w:rPr>
            </w:pPr>
            <w:r w:rsidRPr="00513010">
              <w:rPr>
                <w:iCs/>
                <w:sz w:val="16"/>
                <w:szCs w:val="16"/>
              </w:rPr>
              <w:t>Инвестиции в основной капитал по источникам финансирования (без субъектов малого и среднего предпринимательства и объема инвестиций, не наблюдаемых прямыми статистическими методами)</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 </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65</w:t>
            </w:r>
            <w:r w:rsidR="00620752" w:rsidRPr="00513010">
              <w:rPr>
                <w:color w:val="000000"/>
                <w:sz w:val="16"/>
                <w:szCs w:val="16"/>
              </w:rPr>
              <w:t xml:space="preserve"> </w:t>
            </w:r>
            <w:r w:rsidRPr="00513010">
              <w:rPr>
                <w:color w:val="000000"/>
                <w:sz w:val="16"/>
                <w:szCs w:val="16"/>
              </w:rPr>
              <w:t>017,17</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65</w:t>
            </w:r>
            <w:r w:rsidR="00620752" w:rsidRPr="00513010">
              <w:rPr>
                <w:color w:val="000000"/>
                <w:sz w:val="16"/>
                <w:szCs w:val="16"/>
              </w:rPr>
              <w:t xml:space="preserve"> </w:t>
            </w:r>
            <w:r w:rsidRPr="00513010">
              <w:rPr>
                <w:color w:val="000000"/>
                <w:sz w:val="16"/>
                <w:szCs w:val="16"/>
              </w:rPr>
              <w:t>326,50</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67</w:t>
            </w:r>
            <w:r w:rsidR="00620752" w:rsidRPr="00513010">
              <w:rPr>
                <w:color w:val="000000"/>
                <w:sz w:val="16"/>
                <w:szCs w:val="16"/>
              </w:rPr>
              <w:t xml:space="preserve"> </w:t>
            </w:r>
            <w:r w:rsidRPr="00513010">
              <w:rPr>
                <w:color w:val="000000"/>
                <w:sz w:val="16"/>
                <w:szCs w:val="16"/>
              </w:rPr>
              <w:t>196,52</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67</w:t>
            </w:r>
            <w:r w:rsidR="00620752" w:rsidRPr="00513010">
              <w:rPr>
                <w:color w:val="000000"/>
                <w:sz w:val="16"/>
                <w:szCs w:val="16"/>
              </w:rPr>
              <w:t xml:space="preserve"> </w:t>
            </w:r>
            <w:r w:rsidRPr="00513010">
              <w:rPr>
                <w:color w:val="000000"/>
                <w:sz w:val="16"/>
                <w:szCs w:val="16"/>
              </w:rPr>
              <w:t>358,61</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69</w:t>
            </w:r>
            <w:r w:rsidR="00620752" w:rsidRPr="00513010">
              <w:rPr>
                <w:color w:val="000000"/>
                <w:sz w:val="16"/>
                <w:szCs w:val="16"/>
              </w:rPr>
              <w:t xml:space="preserve"> </w:t>
            </w:r>
            <w:r w:rsidRPr="00513010">
              <w:rPr>
                <w:color w:val="000000"/>
                <w:sz w:val="16"/>
                <w:szCs w:val="16"/>
              </w:rPr>
              <w:t>773,65</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68</w:t>
            </w:r>
            <w:r w:rsidR="00620752" w:rsidRPr="00513010">
              <w:rPr>
                <w:color w:val="000000"/>
                <w:sz w:val="16"/>
                <w:szCs w:val="16"/>
              </w:rPr>
              <w:t xml:space="preserve"> </w:t>
            </w:r>
            <w:r w:rsidRPr="00513010">
              <w:rPr>
                <w:color w:val="000000"/>
                <w:sz w:val="16"/>
                <w:szCs w:val="16"/>
              </w:rPr>
              <w:t>301,63</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72</w:t>
            </w:r>
            <w:r w:rsidR="00620752" w:rsidRPr="00513010">
              <w:rPr>
                <w:color w:val="000000"/>
                <w:sz w:val="16"/>
                <w:szCs w:val="16"/>
              </w:rPr>
              <w:t xml:space="preserve"> </w:t>
            </w:r>
            <w:r w:rsidRPr="00513010">
              <w:rPr>
                <w:color w:val="000000"/>
                <w:sz w:val="16"/>
                <w:szCs w:val="16"/>
              </w:rPr>
              <w:t>536,56</w:t>
            </w:r>
          </w:p>
        </w:tc>
        <w:tc>
          <w:tcPr>
            <w:tcW w:w="1418" w:type="dxa"/>
            <w:shd w:val="clear" w:color="auto" w:fill="auto"/>
          </w:tcPr>
          <w:p w:rsidR="00F82BCC" w:rsidRPr="00513010" w:rsidRDefault="00F82BCC" w:rsidP="00513010">
            <w:pPr>
              <w:jc w:val="center"/>
              <w:rPr>
                <w:color w:val="000000"/>
                <w:sz w:val="16"/>
                <w:szCs w:val="16"/>
              </w:rPr>
            </w:pPr>
            <w:r w:rsidRPr="00513010">
              <w:rPr>
                <w:color w:val="000000"/>
                <w:sz w:val="16"/>
                <w:szCs w:val="16"/>
              </w:rPr>
              <w:t>68</w:t>
            </w:r>
            <w:r w:rsidR="00620752" w:rsidRPr="00513010">
              <w:rPr>
                <w:color w:val="000000"/>
                <w:sz w:val="16"/>
                <w:szCs w:val="16"/>
              </w:rPr>
              <w:t xml:space="preserve"> </w:t>
            </w:r>
            <w:r w:rsidRPr="00513010">
              <w:rPr>
                <w:color w:val="000000"/>
                <w:sz w:val="16"/>
                <w:szCs w:val="16"/>
              </w:rPr>
              <w:t>977,84</w:t>
            </w:r>
          </w:p>
        </w:tc>
        <w:tc>
          <w:tcPr>
            <w:tcW w:w="1276" w:type="dxa"/>
            <w:shd w:val="clear" w:color="auto" w:fill="auto"/>
          </w:tcPr>
          <w:p w:rsidR="00F82BCC" w:rsidRPr="00513010" w:rsidRDefault="00F82BCC" w:rsidP="00513010">
            <w:pPr>
              <w:jc w:val="center"/>
              <w:rPr>
                <w:color w:val="000000"/>
                <w:sz w:val="16"/>
                <w:szCs w:val="16"/>
              </w:rPr>
            </w:pPr>
            <w:r w:rsidRPr="00513010">
              <w:rPr>
                <w:color w:val="000000"/>
                <w:sz w:val="16"/>
                <w:szCs w:val="16"/>
              </w:rPr>
              <w:t>75</w:t>
            </w:r>
            <w:r w:rsidR="00620752" w:rsidRPr="00513010">
              <w:rPr>
                <w:color w:val="000000"/>
                <w:sz w:val="16"/>
                <w:szCs w:val="16"/>
              </w:rPr>
              <w:t xml:space="preserve"> </w:t>
            </w:r>
            <w:r w:rsidRPr="00513010">
              <w:rPr>
                <w:color w:val="000000"/>
                <w:sz w:val="16"/>
                <w:szCs w:val="16"/>
              </w:rPr>
              <w:t>501,42</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Собственные средства</w:t>
            </w:r>
          </w:p>
        </w:tc>
        <w:tc>
          <w:tcPr>
            <w:tcW w:w="1598" w:type="dxa"/>
            <w:shd w:val="clear" w:color="auto" w:fill="auto"/>
            <w:noWrap/>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60 356,35</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60 753,65</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62 576,26</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63 202,02</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65 079,31</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63 834,04</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67 682,48</w:t>
            </w:r>
          </w:p>
        </w:tc>
        <w:tc>
          <w:tcPr>
            <w:tcW w:w="1418" w:type="dxa"/>
            <w:shd w:val="clear" w:color="auto" w:fill="auto"/>
          </w:tcPr>
          <w:p w:rsidR="00F82BCC" w:rsidRPr="00513010" w:rsidRDefault="00F82BCC" w:rsidP="00513010">
            <w:pPr>
              <w:jc w:val="center"/>
              <w:rPr>
                <w:color w:val="000000"/>
                <w:sz w:val="16"/>
                <w:szCs w:val="16"/>
              </w:rPr>
            </w:pPr>
            <w:r w:rsidRPr="00513010">
              <w:rPr>
                <w:color w:val="000000"/>
                <w:sz w:val="16"/>
                <w:szCs w:val="16"/>
              </w:rPr>
              <w:t>64 472,38</w:t>
            </w:r>
          </w:p>
        </w:tc>
        <w:tc>
          <w:tcPr>
            <w:tcW w:w="1276" w:type="dxa"/>
            <w:shd w:val="clear" w:color="auto" w:fill="auto"/>
          </w:tcPr>
          <w:p w:rsidR="00F82BCC" w:rsidRPr="00513010" w:rsidRDefault="00F82BCC" w:rsidP="00513010">
            <w:pPr>
              <w:jc w:val="center"/>
              <w:rPr>
                <w:color w:val="000000"/>
                <w:sz w:val="16"/>
                <w:szCs w:val="16"/>
              </w:rPr>
            </w:pPr>
            <w:r w:rsidRPr="00513010">
              <w:rPr>
                <w:color w:val="000000"/>
                <w:sz w:val="16"/>
                <w:szCs w:val="16"/>
              </w:rPr>
              <w:t>70 389,78</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Привлеченные средства, из них:</w:t>
            </w:r>
          </w:p>
        </w:tc>
        <w:tc>
          <w:tcPr>
            <w:tcW w:w="1598" w:type="dxa"/>
            <w:shd w:val="clear" w:color="auto" w:fill="auto"/>
            <w:noWrap/>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4 660,82</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4 572,85</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4 620,26</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4 156,58</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4 694,34</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4 467,58</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4 854,07</w:t>
            </w:r>
          </w:p>
        </w:tc>
        <w:tc>
          <w:tcPr>
            <w:tcW w:w="1418" w:type="dxa"/>
            <w:shd w:val="clear" w:color="auto" w:fill="auto"/>
          </w:tcPr>
          <w:p w:rsidR="00F82BCC" w:rsidRPr="00513010" w:rsidRDefault="00F82BCC" w:rsidP="00513010">
            <w:pPr>
              <w:jc w:val="center"/>
              <w:rPr>
                <w:color w:val="000000"/>
                <w:sz w:val="16"/>
                <w:szCs w:val="16"/>
              </w:rPr>
            </w:pPr>
            <w:r w:rsidRPr="00513010">
              <w:rPr>
                <w:color w:val="000000"/>
                <w:sz w:val="16"/>
                <w:szCs w:val="16"/>
              </w:rPr>
              <w:t>4 505,46</w:t>
            </w:r>
          </w:p>
        </w:tc>
        <w:tc>
          <w:tcPr>
            <w:tcW w:w="1276" w:type="dxa"/>
            <w:shd w:val="clear" w:color="auto" w:fill="auto"/>
          </w:tcPr>
          <w:p w:rsidR="00F82BCC" w:rsidRPr="00513010" w:rsidRDefault="00F82BCC" w:rsidP="00513010">
            <w:pPr>
              <w:jc w:val="center"/>
              <w:rPr>
                <w:color w:val="000000"/>
                <w:sz w:val="16"/>
                <w:szCs w:val="16"/>
              </w:rPr>
            </w:pPr>
            <w:r w:rsidRPr="00513010">
              <w:rPr>
                <w:color w:val="000000"/>
                <w:sz w:val="16"/>
                <w:szCs w:val="16"/>
              </w:rPr>
              <w:t>5 111,64</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заемные средства других организаций</w:t>
            </w:r>
          </w:p>
        </w:tc>
        <w:tc>
          <w:tcPr>
            <w:tcW w:w="1598" w:type="dxa"/>
            <w:shd w:val="clear" w:color="auto" w:fill="auto"/>
            <w:noWrap/>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2 235,31</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3 676,19</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3 712,95</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3 750,08</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3 824,34</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3 787,58</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3 939,07</w:t>
            </w:r>
          </w:p>
        </w:tc>
        <w:tc>
          <w:tcPr>
            <w:tcW w:w="1418" w:type="dxa"/>
            <w:shd w:val="clear" w:color="auto" w:fill="auto"/>
          </w:tcPr>
          <w:p w:rsidR="00F82BCC" w:rsidRPr="00513010" w:rsidRDefault="00F82BCC" w:rsidP="00513010">
            <w:pPr>
              <w:jc w:val="center"/>
              <w:rPr>
                <w:color w:val="000000"/>
                <w:sz w:val="16"/>
                <w:szCs w:val="16"/>
              </w:rPr>
            </w:pPr>
            <w:r w:rsidRPr="00513010">
              <w:rPr>
                <w:color w:val="000000"/>
                <w:sz w:val="16"/>
                <w:szCs w:val="16"/>
              </w:rPr>
              <w:t>3 825,46</w:t>
            </w:r>
          </w:p>
        </w:tc>
        <w:tc>
          <w:tcPr>
            <w:tcW w:w="1276" w:type="dxa"/>
            <w:shd w:val="clear" w:color="auto" w:fill="auto"/>
          </w:tcPr>
          <w:p w:rsidR="00F82BCC" w:rsidRPr="00513010" w:rsidRDefault="00F82BCC" w:rsidP="00513010">
            <w:pPr>
              <w:jc w:val="center"/>
              <w:rPr>
                <w:color w:val="000000"/>
                <w:sz w:val="16"/>
                <w:szCs w:val="16"/>
              </w:rPr>
            </w:pPr>
            <w:r w:rsidRPr="00513010">
              <w:rPr>
                <w:color w:val="000000"/>
                <w:sz w:val="16"/>
                <w:szCs w:val="16"/>
              </w:rPr>
              <w:t>4 096,64</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бюджетные средства, в том числе:</w:t>
            </w:r>
          </w:p>
        </w:tc>
        <w:tc>
          <w:tcPr>
            <w:tcW w:w="1598" w:type="dxa"/>
            <w:shd w:val="clear" w:color="auto" w:fill="auto"/>
            <w:noWrap/>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1 819,91</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896,66</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907,30</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406,50</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870,00</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680,00</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915,00</w:t>
            </w:r>
          </w:p>
        </w:tc>
        <w:tc>
          <w:tcPr>
            <w:tcW w:w="1418"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680,00</w:t>
            </w:r>
          </w:p>
        </w:tc>
        <w:tc>
          <w:tcPr>
            <w:tcW w:w="1276" w:type="dxa"/>
            <w:shd w:val="clear" w:color="auto" w:fill="auto"/>
          </w:tcPr>
          <w:p w:rsidR="00F82BCC" w:rsidRPr="00513010" w:rsidRDefault="00F82BCC" w:rsidP="00513010">
            <w:pPr>
              <w:jc w:val="center"/>
              <w:rPr>
                <w:color w:val="000000"/>
                <w:sz w:val="16"/>
                <w:szCs w:val="16"/>
              </w:rPr>
            </w:pPr>
            <w:r w:rsidRPr="00513010">
              <w:rPr>
                <w:color w:val="000000"/>
                <w:sz w:val="16"/>
                <w:szCs w:val="16"/>
              </w:rPr>
              <w:t>1 015,00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федеральный бюджет</w:t>
            </w:r>
          </w:p>
        </w:tc>
        <w:tc>
          <w:tcPr>
            <w:tcW w:w="1598" w:type="dxa"/>
            <w:shd w:val="clear" w:color="auto" w:fill="auto"/>
            <w:noWrap/>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370,05</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51,28</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18,72</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15,40</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35,00</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15,00</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35,00</w:t>
            </w:r>
          </w:p>
        </w:tc>
        <w:tc>
          <w:tcPr>
            <w:tcW w:w="1418"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15,00</w:t>
            </w:r>
          </w:p>
        </w:tc>
        <w:tc>
          <w:tcPr>
            <w:tcW w:w="1276"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35,00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бюджеты субъектов Российской Федерации</w:t>
            </w:r>
          </w:p>
        </w:tc>
        <w:tc>
          <w:tcPr>
            <w:tcW w:w="1598" w:type="dxa"/>
            <w:shd w:val="clear" w:color="auto" w:fill="auto"/>
            <w:noWrap/>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1 367,17</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730,38</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669,74</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317,24</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450,00</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300,00</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450,00</w:t>
            </w:r>
          </w:p>
        </w:tc>
        <w:tc>
          <w:tcPr>
            <w:tcW w:w="1418"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300,00</w:t>
            </w:r>
          </w:p>
        </w:tc>
        <w:tc>
          <w:tcPr>
            <w:tcW w:w="1276"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450,00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из местных бюджетов</w:t>
            </w:r>
          </w:p>
        </w:tc>
        <w:tc>
          <w:tcPr>
            <w:tcW w:w="1598" w:type="dxa"/>
            <w:shd w:val="clear" w:color="auto" w:fill="auto"/>
            <w:noWrap/>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82,69</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25,61</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130,18</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15,54</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35,00</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15,00</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30,00</w:t>
            </w:r>
          </w:p>
        </w:tc>
        <w:tc>
          <w:tcPr>
            <w:tcW w:w="1418"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15,00</w:t>
            </w:r>
          </w:p>
        </w:tc>
        <w:tc>
          <w:tcPr>
            <w:tcW w:w="1276"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30,00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прочие</w:t>
            </w:r>
          </w:p>
        </w:tc>
        <w:tc>
          <w:tcPr>
            <w:tcW w:w="1598" w:type="dxa"/>
            <w:shd w:val="clear" w:color="auto" w:fill="auto"/>
            <w:noWrap/>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605,60</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89,39</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88,66</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58,32</w:t>
            </w:r>
          </w:p>
        </w:tc>
        <w:tc>
          <w:tcPr>
            <w:tcW w:w="993"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350,00</w:t>
            </w:r>
          </w:p>
        </w:tc>
        <w:tc>
          <w:tcPr>
            <w:tcW w:w="1417"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350,00</w:t>
            </w:r>
          </w:p>
        </w:tc>
        <w:tc>
          <w:tcPr>
            <w:tcW w:w="992"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400,00</w:t>
            </w:r>
          </w:p>
        </w:tc>
        <w:tc>
          <w:tcPr>
            <w:tcW w:w="1418"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350,00</w:t>
            </w:r>
          </w:p>
        </w:tc>
        <w:tc>
          <w:tcPr>
            <w:tcW w:w="1276" w:type="dxa"/>
            <w:shd w:val="clear" w:color="auto" w:fill="auto"/>
          </w:tcPr>
          <w:p w:rsidR="00F82BCC" w:rsidRPr="00513010" w:rsidRDefault="00F82BCC" w:rsidP="00513010">
            <w:pPr>
              <w:jc w:val="center"/>
              <w:rPr>
                <w:color w:val="000000"/>
                <w:sz w:val="16"/>
                <w:szCs w:val="16"/>
              </w:rPr>
            </w:pPr>
            <w:r w:rsidRPr="00513010">
              <w:rPr>
                <w:color w:val="000000"/>
                <w:sz w:val="16"/>
                <w:szCs w:val="16"/>
              </w:rPr>
              <w:t xml:space="preserve"> 500,00</w:t>
            </w:r>
          </w:p>
        </w:tc>
      </w:tr>
      <w:tr w:rsidR="00F82BCC" w:rsidRPr="00513010" w:rsidTr="00513010">
        <w:trPr>
          <w:trHeight w:val="68"/>
        </w:trPr>
        <w:tc>
          <w:tcPr>
            <w:tcW w:w="15276" w:type="dxa"/>
            <w:gridSpan w:val="11"/>
            <w:shd w:val="clear" w:color="auto" w:fill="auto"/>
            <w:noWrap/>
            <w:hideMark/>
          </w:tcPr>
          <w:p w:rsidR="00F82BCC" w:rsidRPr="00513010" w:rsidRDefault="00F82BCC" w:rsidP="00513010">
            <w:pPr>
              <w:jc w:val="center"/>
              <w:rPr>
                <w:sz w:val="16"/>
                <w:szCs w:val="16"/>
              </w:rPr>
            </w:pPr>
            <w:r w:rsidRPr="00513010">
              <w:rPr>
                <w:bCs/>
                <w:sz w:val="16"/>
                <w:szCs w:val="16"/>
              </w:rPr>
              <w:t>8. Денежные доходы населения</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Реальные располагаемые денежные доходы населения</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 xml:space="preserve">% </w:t>
            </w:r>
            <w:proofErr w:type="gramStart"/>
            <w:r w:rsidRPr="00513010">
              <w:rPr>
                <w:sz w:val="16"/>
                <w:szCs w:val="16"/>
              </w:rPr>
              <w:t>г</w:t>
            </w:r>
            <w:proofErr w:type="gramEnd"/>
            <w:r w:rsidRPr="00513010">
              <w:rPr>
                <w:sz w:val="16"/>
                <w:szCs w:val="16"/>
              </w:rPr>
              <w:t>/г</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105,8</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107,3</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103,0</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102,1</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103,5</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102,0</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103,0</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101,8</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102,8</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Среднедушевые денежные доходы населения в расчете на одного жителя муниципального образования</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рублей</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55</w:t>
            </w:r>
            <w:r w:rsidR="00620752" w:rsidRPr="00513010">
              <w:rPr>
                <w:sz w:val="16"/>
                <w:szCs w:val="16"/>
              </w:rPr>
              <w:t xml:space="preserve"> </w:t>
            </w:r>
            <w:r w:rsidRPr="00513010">
              <w:rPr>
                <w:sz w:val="16"/>
                <w:szCs w:val="16"/>
              </w:rPr>
              <w:t>213</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64</w:t>
            </w:r>
            <w:r w:rsidR="00620752" w:rsidRPr="00513010">
              <w:rPr>
                <w:sz w:val="16"/>
                <w:szCs w:val="16"/>
              </w:rPr>
              <w:t xml:space="preserve"> </w:t>
            </w:r>
            <w:r w:rsidRPr="00513010">
              <w:rPr>
                <w:sz w:val="16"/>
                <w:szCs w:val="16"/>
              </w:rPr>
              <w:t>553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71</w:t>
            </w:r>
            <w:r w:rsidR="00620752" w:rsidRPr="00513010">
              <w:rPr>
                <w:sz w:val="16"/>
                <w:szCs w:val="16"/>
              </w:rPr>
              <w:t xml:space="preserve"> </w:t>
            </w:r>
            <w:r w:rsidRPr="00513010">
              <w:rPr>
                <w:sz w:val="16"/>
                <w:szCs w:val="16"/>
              </w:rPr>
              <w:t>318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75</w:t>
            </w:r>
            <w:r w:rsidR="00620752" w:rsidRPr="00513010">
              <w:rPr>
                <w:sz w:val="16"/>
                <w:szCs w:val="16"/>
              </w:rPr>
              <w:t xml:space="preserve"> </w:t>
            </w:r>
            <w:r w:rsidRPr="00513010">
              <w:rPr>
                <w:sz w:val="16"/>
                <w:szCs w:val="16"/>
              </w:rPr>
              <w:t>696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76</w:t>
            </w:r>
            <w:r w:rsidR="00620752" w:rsidRPr="00513010">
              <w:rPr>
                <w:sz w:val="16"/>
                <w:szCs w:val="16"/>
              </w:rPr>
              <w:t xml:space="preserve"> </w:t>
            </w:r>
            <w:r w:rsidRPr="00513010">
              <w:rPr>
                <w:sz w:val="16"/>
                <w:szCs w:val="16"/>
              </w:rPr>
              <w:t>616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79</w:t>
            </w:r>
            <w:r w:rsidR="00620752" w:rsidRPr="00513010">
              <w:rPr>
                <w:sz w:val="16"/>
                <w:szCs w:val="16"/>
              </w:rPr>
              <w:t xml:space="preserve"> </w:t>
            </w:r>
            <w:r w:rsidRPr="00513010">
              <w:rPr>
                <w:sz w:val="16"/>
                <w:szCs w:val="16"/>
              </w:rPr>
              <w:t>707</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80</w:t>
            </w:r>
            <w:r w:rsidR="00620752" w:rsidRPr="00513010">
              <w:rPr>
                <w:sz w:val="16"/>
                <w:szCs w:val="16"/>
              </w:rPr>
              <w:t xml:space="preserve"> </w:t>
            </w:r>
            <w:r w:rsidRPr="00513010">
              <w:rPr>
                <w:sz w:val="16"/>
                <w:szCs w:val="16"/>
              </w:rPr>
              <w:t>981</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84</w:t>
            </w:r>
            <w:r w:rsidR="00620752" w:rsidRPr="00513010">
              <w:rPr>
                <w:sz w:val="16"/>
                <w:szCs w:val="16"/>
              </w:rPr>
              <w:t xml:space="preserve"> </w:t>
            </w:r>
            <w:r w:rsidRPr="00513010">
              <w:rPr>
                <w:sz w:val="16"/>
                <w:szCs w:val="16"/>
              </w:rPr>
              <w:t>133</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85</w:t>
            </w:r>
            <w:r w:rsidR="00620752" w:rsidRPr="00513010">
              <w:rPr>
                <w:sz w:val="16"/>
                <w:szCs w:val="16"/>
              </w:rPr>
              <w:t xml:space="preserve"> </w:t>
            </w:r>
            <w:r w:rsidRPr="00513010">
              <w:rPr>
                <w:sz w:val="16"/>
                <w:szCs w:val="16"/>
              </w:rPr>
              <w:t>696</w:t>
            </w:r>
          </w:p>
        </w:tc>
      </w:tr>
      <w:tr w:rsidR="00F82BCC" w:rsidRPr="00513010" w:rsidTr="00513010">
        <w:trPr>
          <w:trHeight w:val="68"/>
        </w:trPr>
        <w:tc>
          <w:tcPr>
            <w:tcW w:w="15276" w:type="dxa"/>
            <w:gridSpan w:val="11"/>
            <w:shd w:val="clear" w:color="auto" w:fill="auto"/>
            <w:noWrap/>
            <w:hideMark/>
          </w:tcPr>
          <w:p w:rsidR="00F82BCC" w:rsidRPr="00513010" w:rsidRDefault="00F82BCC" w:rsidP="00513010">
            <w:pPr>
              <w:jc w:val="center"/>
              <w:rPr>
                <w:sz w:val="16"/>
                <w:szCs w:val="16"/>
              </w:rPr>
            </w:pPr>
            <w:r w:rsidRPr="00513010">
              <w:rPr>
                <w:bCs/>
                <w:sz w:val="16"/>
                <w:szCs w:val="16"/>
              </w:rPr>
              <w:t>9. Труд и занятость</w:t>
            </w:r>
          </w:p>
        </w:tc>
      </w:tr>
      <w:tr w:rsidR="00513010" w:rsidRPr="00513010" w:rsidTr="00513010">
        <w:trPr>
          <w:trHeight w:val="68"/>
        </w:trPr>
        <w:tc>
          <w:tcPr>
            <w:tcW w:w="3188" w:type="dxa"/>
            <w:shd w:val="clear" w:color="auto" w:fill="auto"/>
            <w:hideMark/>
          </w:tcPr>
          <w:p w:rsidR="00F82BCC" w:rsidRPr="00513010" w:rsidRDefault="00F82BCC" w:rsidP="00513010">
            <w:pPr>
              <w:jc w:val="both"/>
              <w:rPr>
                <w:sz w:val="16"/>
                <w:szCs w:val="16"/>
              </w:rPr>
            </w:pPr>
            <w:r w:rsidRPr="00513010">
              <w:rPr>
                <w:sz w:val="16"/>
                <w:szCs w:val="16"/>
              </w:rPr>
              <w:t>Численность рабочей силы</w:t>
            </w:r>
          </w:p>
        </w:tc>
        <w:tc>
          <w:tcPr>
            <w:tcW w:w="1598" w:type="dxa"/>
            <w:shd w:val="clear" w:color="auto" w:fill="auto"/>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12,16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12,23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12,34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12,23</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12,45</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12,22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12,56</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12,22</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12,68</w:t>
            </w:r>
          </w:p>
        </w:tc>
      </w:tr>
      <w:tr w:rsidR="00513010" w:rsidRPr="00513010" w:rsidTr="00513010">
        <w:trPr>
          <w:trHeight w:val="68"/>
        </w:trPr>
        <w:tc>
          <w:tcPr>
            <w:tcW w:w="3188" w:type="dxa"/>
            <w:shd w:val="clear" w:color="auto" w:fill="auto"/>
            <w:hideMark/>
          </w:tcPr>
          <w:p w:rsidR="00F82BCC" w:rsidRPr="00513010" w:rsidRDefault="00F82BCC" w:rsidP="00513010">
            <w:pPr>
              <w:jc w:val="both"/>
              <w:rPr>
                <w:sz w:val="16"/>
                <w:szCs w:val="16"/>
              </w:rPr>
            </w:pPr>
            <w:r w:rsidRPr="00513010">
              <w:rPr>
                <w:sz w:val="16"/>
                <w:szCs w:val="16"/>
              </w:rPr>
              <w:t>Численность трудовых ресурсов - всего, в том числе:</w:t>
            </w:r>
          </w:p>
        </w:tc>
        <w:tc>
          <w:tcPr>
            <w:tcW w:w="1598" w:type="dxa"/>
            <w:shd w:val="clear" w:color="auto" w:fill="auto"/>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17,94</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18,26</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18,25</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18,13</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18,32</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18,04</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18,48</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17,97</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18,55</w:t>
            </w:r>
          </w:p>
        </w:tc>
      </w:tr>
      <w:tr w:rsidR="00513010" w:rsidRPr="00513010" w:rsidTr="00513010">
        <w:trPr>
          <w:trHeight w:val="68"/>
        </w:trPr>
        <w:tc>
          <w:tcPr>
            <w:tcW w:w="3188" w:type="dxa"/>
            <w:shd w:val="clear" w:color="auto" w:fill="auto"/>
            <w:hideMark/>
          </w:tcPr>
          <w:p w:rsidR="00F82BCC" w:rsidRPr="00513010" w:rsidRDefault="00F82BCC" w:rsidP="00F82BCC">
            <w:pPr>
              <w:rPr>
                <w:sz w:val="16"/>
                <w:szCs w:val="16"/>
              </w:rPr>
            </w:pPr>
            <w:r w:rsidRPr="00513010">
              <w:rPr>
                <w:sz w:val="16"/>
                <w:szCs w:val="16"/>
              </w:rPr>
              <w:t>трудоспособное население в трудоспособном возрасте</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16,54</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16,85</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16,83</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16,75</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16,90</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16,68</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16,98</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16,614</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17,069</w:t>
            </w:r>
          </w:p>
        </w:tc>
      </w:tr>
      <w:tr w:rsidR="00513010" w:rsidRPr="00513010" w:rsidTr="00513010">
        <w:trPr>
          <w:trHeight w:val="68"/>
        </w:trPr>
        <w:tc>
          <w:tcPr>
            <w:tcW w:w="3188" w:type="dxa"/>
            <w:shd w:val="clear" w:color="auto" w:fill="auto"/>
            <w:hideMark/>
          </w:tcPr>
          <w:p w:rsidR="00F82BCC" w:rsidRPr="00513010" w:rsidRDefault="00F82BCC" w:rsidP="00F82BCC">
            <w:pPr>
              <w:rPr>
                <w:sz w:val="16"/>
                <w:szCs w:val="16"/>
              </w:rPr>
            </w:pPr>
            <w:r w:rsidRPr="00513010">
              <w:rPr>
                <w:sz w:val="16"/>
                <w:szCs w:val="16"/>
              </w:rPr>
              <w:t>иностранные трудовые мигранты</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0,00</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0,01</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0,01</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0,01</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0,01</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0,01</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0,10</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0,030</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0,100</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численность лиц старше трудоспособного возраста и подростков, занятых в экономике, в том числе:</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1,40</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1,41</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1,41</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1,37</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1,41</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1,35</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1,40</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1,322</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1,386</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пенсионеры старше трудоспособного возраста</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1,32</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1,33</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1,33</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1,32</w:t>
            </w:r>
          </w:p>
        </w:tc>
        <w:tc>
          <w:tcPr>
            <w:tcW w:w="993" w:type="dxa"/>
            <w:shd w:val="clear" w:color="auto" w:fill="auto"/>
            <w:noWrap/>
            <w:hideMark/>
          </w:tcPr>
          <w:p w:rsidR="00F82BCC" w:rsidRPr="00513010" w:rsidRDefault="00F82BCC" w:rsidP="00513010">
            <w:pPr>
              <w:jc w:val="center"/>
              <w:rPr>
                <w:color w:val="000000"/>
                <w:sz w:val="16"/>
                <w:szCs w:val="16"/>
              </w:rPr>
            </w:pPr>
            <w:r w:rsidRPr="00513010">
              <w:rPr>
                <w:color w:val="000000"/>
                <w:sz w:val="16"/>
                <w:szCs w:val="16"/>
              </w:rPr>
              <w:t>1,34</w:t>
            </w:r>
          </w:p>
        </w:tc>
        <w:tc>
          <w:tcPr>
            <w:tcW w:w="1417" w:type="dxa"/>
            <w:shd w:val="clear" w:color="auto" w:fill="auto"/>
            <w:noWrap/>
            <w:hideMark/>
          </w:tcPr>
          <w:p w:rsidR="00F82BCC" w:rsidRPr="00513010" w:rsidRDefault="00F82BCC" w:rsidP="00513010">
            <w:pPr>
              <w:jc w:val="center"/>
              <w:rPr>
                <w:color w:val="000000"/>
                <w:sz w:val="16"/>
                <w:szCs w:val="16"/>
              </w:rPr>
            </w:pPr>
            <w:r w:rsidRPr="00513010">
              <w:rPr>
                <w:color w:val="000000"/>
                <w:sz w:val="16"/>
                <w:szCs w:val="16"/>
              </w:rPr>
              <w:t>1,29</w:t>
            </w:r>
          </w:p>
        </w:tc>
        <w:tc>
          <w:tcPr>
            <w:tcW w:w="992" w:type="dxa"/>
            <w:shd w:val="clear" w:color="auto" w:fill="auto"/>
            <w:noWrap/>
            <w:hideMark/>
          </w:tcPr>
          <w:p w:rsidR="00F82BCC" w:rsidRPr="00513010" w:rsidRDefault="00F82BCC" w:rsidP="00513010">
            <w:pPr>
              <w:jc w:val="center"/>
              <w:rPr>
                <w:color w:val="000000"/>
                <w:sz w:val="16"/>
                <w:szCs w:val="16"/>
              </w:rPr>
            </w:pPr>
            <w:r w:rsidRPr="00513010">
              <w:rPr>
                <w:color w:val="000000"/>
                <w:sz w:val="16"/>
                <w:szCs w:val="16"/>
              </w:rPr>
              <w:t>1,32</w:t>
            </w:r>
          </w:p>
        </w:tc>
        <w:tc>
          <w:tcPr>
            <w:tcW w:w="1418" w:type="dxa"/>
            <w:shd w:val="clear" w:color="auto" w:fill="auto"/>
            <w:noWrap/>
            <w:hideMark/>
          </w:tcPr>
          <w:p w:rsidR="00F82BCC" w:rsidRPr="00513010" w:rsidRDefault="00F82BCC" w:rsidP="00513010">
            <w:pPr>
              <w:jc w:val="center"/>
              <w:rPr>
                <w:color w:val="000000"/>
                <w:sz w:val="16"/>
                <w:szCs w:val="16"/>
              </w:rPr>
            </w:pPr>
            <w:r w:rsidRPr="00513010">
              <w:rPr>
                <w:color w:val="000000"/>
                <w:sz w:val="16"/>
                <w:szCs w:val="16"/>
              </w:rPr>
              <w:t>1,268</w:t>
            </w:r>
          </w:p>
        </w:tc>
        <w:tc>
          <w:tcPr>
            <w:tcW w:w="1276" w:type="dxa"/>
            <w:shd w:val="clear" w:color="auto" w:fill="auto"/>
            <w:noWrap/>
            <w:hideMark/>
          </w:tcPr>
          <w:p w:rsidR="00F82BCC" w:rsidRPr="00513010" w:rsidRDefault="00F82BCC" w:rsidP="00513010">
            <w:pPr>
              <w:jc w:val="center"/>
              <w:rPr>
                <w:color w:val="000000"/>
                <w:sz w:val="16"/>
                <w:szCs w:val="16"/>
              </w:rPr>
            </w:pPr>
            <w:r w:rsidRPr="00513010">
              <w:rPr>
                <w:color w:val="000000"/>
                <w:sz w:val="16"/>
                <w:szCs w:val="16"/>
              </w:rPr>
              <w:t>1,310</w:t>
            </w:r>
          </w:p>
        </w:tc>
      </w:tr>
      <w:tr w:rsidR="00513010" w:rsidRPr="00513010" w:rsidTr="00513010">
        <w:trPr>
          <w:trHeight w:val="68"/>
        </w:trPr>
        <w:tc>
          <w:tcPr>
            <w:tcW w:w="3188" w:type="dxa"/>
            <w:shd w:val="clear" w:color="auto" w:fill="auto"/>
            <w:hideMark/>
          </w:tcPr>
          <w:p w:rsidR="00F82BCC" w:rsidRPr="00513010" w:rsidRDefault="00F82BCC" w:rsidP="00F82BCC">
            <w:pPr>
              <w:rPr>
                <w:sz w:val="16"/>
                <w:szCs w:val="16"/>
              </w:rPr>
            </w:pPr>
            <w:r w:rsidRPr="00513010">
              <w:rPr>
                <w:sz w:val="16"/>
                <w:szCs w:val="16"/>
              </w:rPr>
              <w:t>подростки моложе трудоспособного возраста</w:t>
            </w:r>
          </w:p>
        </w:tc>
        <w:tc>
          <w:tcPr>
            <w:tcW w:w="1598" w:type="dxa"/>
            <w:shd w:val="clear" w:color="auto" w:fill="auto"/>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0,09</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0,08</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0,08</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0,05</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0,08</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0,05</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0,08</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0,053</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0,076</w:t>
            </w:r>
          </w:p>
        </w:tc>
      </w:tr>
      <w:tr w:rsidR="00513010" w:rsidRPr="00513010" w:rsidTr="00513010">
        <w:trPr>
          <w:trHeight w:val="68"/>
        </w:trPr>
        <w:tc>
          <w:tcPr>
            <w:tcW w:w="3188" w:type="dxa"/>
            <w:shd w:val="clear" w:color="auto" w:fill="auto"/>
            <w:noWrap/>
            <w:hideMark/>
          </w:tcPr>
          <w:p w:rsidR="00F82BCC" w:rsidRPr="00513010" w:rsidRDefault="00F82BCC" w:rsidP="00513010">
            <w:pPr>
              <w:jc w:val="both"/>
              <w:rPr>
                <w:sz w:val="16"/>
                <w:szCs w:val="16"/>
              </w:rPr>
            </w:pPr>
            <w:r w:rsidRPr="00513010">
              <w:rPr>
                <w:sz w:val="16"/>
                <w:szCs w:val="16"/>
              </w:rPr>
              <w:t xml:space="preserve">Численность </w:t>
            </w:r>
            <w:proofErr w:type="gramStart"/>
            <w:r w:rsidRPr="00513010">
              <w:rPr>
                <w:sz w:val="16"/>
                <w:szCs w:val="16"/>
              </w:rPr>
              <w:t>занятых</w:t>
            </w:r>
            <w:proofErr w:type="gramEnd"/>
            <w:r w:rsidRPr="00513010">
              <w:rPr>
                <w:sz w:val="16"/>
                <w:szCs w:val="16"/>
              </w:rPr>
              <w:t xml:space="preserve"> в экономике – всего, в том числе по разделам ОКВЭД:</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11,81</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11,98</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12,08</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11,96</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12,20</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11,95</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12,32</w:t>
            </w:r>
          </w:p>
        </w:tc>
        <w:tc>
          <w:tcPr>
            <w:tcW w:w="1418" w:type="dxa"/>
            <w:shd w:val="clear" w:color="auto" w:fill="auto"/>
            <w:noWrap/>
            <w:hideMark/>
          </w:tcPr>
          <w:p w:rsidR="00F82BCC" w:rsidRPr="00513010" w:rsidRDefault="00F82BCC" w:rsidP="00513010">
            <w:pPr>
              <w:jc w:val="center"/>
              <w:rPr>
                <w:sz w:val="16"/>
                <w:szCs w:val="16"/>
              </w:rPr>
            </w:pPr>
            <w:r w:rsidRPr="00513010">
              <w:rPr>
                <w:sz w:val="16"/>
                <w:szCs w:val="16"/>
              </w:rPr>
              <w:t>11,95</w:t>
            </w:r>
          </w:p>
        </w:tc>
        <w:tc>
          <w:tcPr>
            <w:tcW w:w="1276" w:type="dxa"/>
            <w:shd w:val="clear" w:color="auto" w:fill="auto"/>
            <w:noWrap/>
            <w:hideMark/>
          </w:tcPr>
          <w:p w:rsidR="00F82BCC" w:rsidRPr="00513010" w:rsidRDefault="00F82BCC" w:rsidP="00513010">
            <w:pPr>
              <w:jc w:val="center"/>
              <w:rPr>
                <w:sz w:val="16"/>
                <w:szCs w:val="16"/>
              </w:rPr>
            </w:pPr>
            <w:r w:rsidRPr="00513010">
              <w:rPr>
                <w:sz w:val="16"/>
                <w:szCs w:val="16"/>
              </w:rPr>
              <w:t>12,45</w:t>
            </w:r>
          </w:p>
        </w:tc>
      </w:tr>
      <w:tr w:rsidR="00513010" w:rsidRPr="00513010" w:rsidTr="00513010">
        <w:trPr>
          <w:trHeight w:val="68"/>
        </w:trPr>
        <w:tc>
          <w:tcPr>
            <w:tcW w:w="3188" w:type="dxa"/>
            <w:shd w:val="clear" w:color="auto" w:fill="auto"/>
            <w:noWrap/>
            <w:hideMark/>
          </w:tcPr>
          <w:p w:rsidR="00F82BCC" w:rsidRPr="00513010" w:rsidRDefault="00F82BCC" w:rsidP="00F82BCC">
            <w:pPr>
              <w:rPr>
                <w:sz w:val="16"/>
                <w:szCs w:val="16"/>
              </w:rPr>
            </w:pPr>
            <w:r w:rsidRPr="00513010">
              <w:rPr>
                <w:sz w:val="16"/>
                <w:szCs w:val="16"/>
              </w:rPr>
              <w:t>сельское, лесное хозяйство, охота, рыболовство и рыбоводство</w:t>
            </w:r>
          </w:p>
        </w:tc>
        <w:tc>
          <w:tcPr>
            <w:tcW w:w="1598" w:type="dxa"/>
            <w:shd w:val="clear" w:color="auto" w:fill="auto"/>
            <w:noWrap/>
            <w:hideMark/>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0,34</w:t>
            </w:r>
          </w:p>
        </w:tc>
        <w:tc>
          <w:tcPr>
            <w:tcW w:w="993" w:type="dxa"/>
            <w:shd w:val="clear" w:color="auto" w:fill="auto"/>
            <w:noWrap/>
            <w:hideMark/>
          </w:tcPr>
          <w:p w:rsidR="00F82BCC" w:rsidRPr="00513010" w:rsidRDefault="00F82BCC" w:rsidP="00513010">
            <w:pPr>
              <w:jc w:val="center"/>
              <w:rPr>
                <w:sz w:val="16"/>
                <w:szCs w:val="16"/>
              </w:rPr>
            </w:pPr>
            <w:r w:rsidRPr="00513010">
              <w:rPr>
                <w:sz w:val="16"/>
                <w:szCs w:val="16"/>
              </w:rPr>
              <w:t>0,23</w:t>
            </w:r>
          </w:p>
        </w:tc>
        <w:tc>
          <w:tcPr>
            <w:tcW w:w="992" w:type="dxa"/>
            <w:shd w:val="clear" w:color="auto" w:fill="auto"/>
            <w:noWrap/>
            <w:hideMark/>
          </w:tcPr>
          <w:p w:rsidR="00F82BCC" w:rsidRPr="00513010" w:rsidRDefault="00F82BCC" w:rsidP="00513010">
            <w:pPr>
              <w:jc w:val="center"/>
              <w:rPr>
                <w:sz w:val="16"/>
                <w:szCs w:val="16"/>
              </w:rPr>
            </w:pPr>
            <w:r w:rsidRPr="00513010">
              <w:rPr>
                <w:sz w:val="16"/>
                <w:szCs w:val="16"/>
              </w:rPr>
              <w:t>0,23</w:t>
            </w:r>
          </w:p>
        </w:tc>
        <w:tc>
          <w:tcPr>
            <w:tcW w:w="1417" w:type="dxa"/>
            <w:shd w:val="clear" w:color="auto" w:fill="auto"/>
            <w:noWrap/>
            <w:hideMark/>
          </w:tcPr>
          <w:p w:rsidR="00F82BCC" w:rsidRPr="00513010" w:rsidRDefault="00F82BCC" w:rsidP="00513010">
            <w:pPr>
              <w:jc w:val="center"/>
              <w:rPr>
                <w:sz w:val="16"/>
                <w:szCs w:val="16"/>
              </w:rPr>
            </w:pPr>
            <w:r w:rsidRPr="00513010">
              <w:rPr>
                <w:sz w:val="16"/>
                <w:szCs w:val="16"/>
              </w:rPr>
              <w:t>0,22</w:t>
            </w:r>
          </w:p>
        </w:tc>
        <w:tc>
          <w:tcPr>
            <w:tcW w:w="993" w:type="dxa"/>
            <w:shd w:val="clear" w:color="auto" w:fill="auto"/>
            <w:noWrap/>
            <w:hideMark/>
          </w:tcPr>
          <w:p w:rsidR="00F82BCC" w:rsidRPr="00513010" w:rsidRDefault="00F82BCC" w:rsidP="00513010">
            <w:pPr>
              <w:jc w:val="center"/>
              <w:rPr>
                <w:color w:val="000000"/>
                <w:sz w:val="16"/>
                <w:szCs w:val="16"/>
              </w:rPr>
            </w:pPr>
            <w:r w:rsidRPr="00513010">
              <w:rPr>
                <w:color w:val="000000"/>
                <w:sz w:val="16"/>
                <w:szCs w:val="16"/>
              </w:rPr>
              <w:t>0,23</w:t>
            </w:r>
          </w:p>
        </w:tc>
        <w:tc>
          <w:tcPr>
            <w:tcW w:w="1417" w:type="dxa"/>
            <w:shd w:val="clear" w:color="auto" w:fill="auto"/>
            <w:noWrap/>
            <w:hideMark/>
          </w:tcPr>
          <w:p w:rsidR="00F82BCC" w:rsidRPr="00513010" w:rsidRDefault="00F82BCC" w:rsidP="00513010">
            <w:pPr>
              <w:jc w:val="center"/>
              <w:rPr>
                <w:color w:val="000000"/>
                <w:sz w:val="16"/>
                <w:szCs w:val="16"/>
              </w:rPr>
            </w:pPr>
            <w:r w:rsidRPr="00513010">
              <w:rPr>
                <w:color w:val="000000"/>
                <w:sz w:val="16"/>
                <w:szCs w:val="16"/>
              </w:rPr>
              <w:t>0,22</w:t>
            </w:r>
          </w:p>
        </w:tc>
        <w:tc>
          <w:tcPr>
            <w:tcW w:w="992" w:type="dxa"/>
            <w:shd w:val="clear" w:color="auto" w:fill="auto"/>
            <w:noWrap/>
            <w:hideMark/>
          </w:tcPr>
          <w:p w:rsidR="00F82BCC" w:rsidRPr="00513010" w:rsidRDefault="00F82BCC" w:rsidP="00513010">
            <w:pPr>
              <w:jc w:val="center"/>
              <w:rPr>
                <w:color w:val="000000"/>
                <w:sz w:val="16"/>
                <w:szCs w:val="16"/>
              </w:rPr>
            </w:pPr>
            <w:r w:rsidRPr="00513010">
              <w:rPr>
                <w:color w:val="000000"/>
                <w:sz w:val="16"/>
                <w:szCs w:val="16"/>
              </w:rPr>
              <w:t>0,23</w:t>
            </w:r>
          </w:p>
        </w:tc>
        <w:tc>
          <w:tcPr>
            <w:tcW w:w="1418" w:type="dxa"/>
            <w:shd w:val="clear" w:color="auto" w:fill="auto"/>
            <w:noWrap/>
            <w:hideMark/>
          </w:tcPr>
          <w:p w:rsidR="00F82BCC" w:rsidRPr="00513010" w:rsidRDefault="00F82BCC" w:rsidP="00513010">
            <w:pPr>
              <w:jc w:val="center"/>
              <w:rPr>
                <w:color w:val="000000"/>
                <w:sz w:val="16"/>
                <w:szCs w:val="16"/>
              </w:rPr>
            </w:pPr>
            <w:r w:rsidRPr="00513010">
              <w:rPr>
                <w:color w:val="000000"/>
                <w:sz w:val="16"/>
                <w:szCs w:val="16"/>
              </w:rPr>
              <w:t>0,22</w:t>
            </w:r>
          </w:p>
        </w:tc>
        <w:tc>
          <w:tcPr>
            <w:tcW w:w="1276" w:type="dxa"/>
            <w:shd w:val="clear" w:color="auto" w:fill="auto"/>
            <w:noWrap/>
            <w:hideMark/>
          </w:tcPr>
          <w:p w:rsidR="00F82BCC" w:rsidRPr="00513010" w:rsidRDefault="00F82BCC" w:rsidP="00513010">
            <w:pPr>
              <w:jc w:val="center"/>
              <w:rPr>
                <w:color w:val="000000"/>
                <w:sz w:val="16"/>
                <w:szCs w:val="16"/>
              </w:rPr>
            </w:pPr>
            <w:r w:rsidRPr="00513010">
              <w:rPr>
                <w:color w:val="000000"/>
                <w:sz w:val="16"/>
                <w:szCs w:val="16"/>
              </w:rPr>
              <w:t>0,23</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добыча полезных ископаемых</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1,92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2,00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2,20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2,18</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2,22</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2,17</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2,24</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2,17</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2,27</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обрабатывающие производства</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0,23</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0,18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0,18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0,18</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0,18</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0,18</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0,18</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0,18</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0,18</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обеспечение электрической энергией, газом и паром; кондиционирование воздуха</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0,41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0,47</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0,47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0,46</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0,47</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0,46</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0,47</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0,46</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0,48</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водоснабжение; водоотведение, организация сбора и утилизации отходов, деятельность по ликвидации загрязнений</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0,06</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0,06</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0,06</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0,06</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0,07</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0,06</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0,07</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lastRenderedPageBreak/>
              <w:t>строительство</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0,49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0,40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0,40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0,40</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0,41</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0,40</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0,41</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0,40</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0,42</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торговля оптовая и розничная; ремонт автотранспортных средств и мотоциклов</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0,73</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0,84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0,84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0,84</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0,85</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0,83</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0,86</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0,83</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0,87</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транспортировка и хранение</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0,84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0,81</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0,81</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0,80</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0,82</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0,80</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0,83</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0,80</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0,83</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деятельность гостиниц и предприятий общественного питания</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0,08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0,08</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0,08</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0,08</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0,09</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0,08</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0,09</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деятельность в области информации и связи</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0,24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0,24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0,24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0,23</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0,24</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0,23</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0,24</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0,23</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0,24</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деятельность финансовая и страховая</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0,07</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0,07</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0,07</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0,07</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0,07</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0,07</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0,07</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деятельность по операциям с недвижимым имуществом</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0,06</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0,06</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0,06</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0,06</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0,06</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0,06</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0,06</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деятельность профессиональная, научная и техническая</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0,16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0,03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0,03</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0,03</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0,03</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0,03</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0,03</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0,03</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0,04</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деятельность административная и сопутствующие дополнительные услуги</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0,19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0,19</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0,19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0,19</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0,19</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0,19</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0,19</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0,19</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0,19</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государственное управление и обеспечение военной безопасности; социальное обеспечение</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0,97</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0,97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0,96</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0,98</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0,96</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0,99</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0,96</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1,00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образование</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1,95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1,80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1,72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1,70</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1,74</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1,70</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1,75</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1,70</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1,77</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деятельность в области здравоохранения и социальных услуг</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1,29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1,31</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1,29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1,28</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1,30</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1,28</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1,32</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1,28</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1,33</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деятельность в области культуры, спорта, организации досуга и развлечений</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0,26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0,26</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0,26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0,26</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0,26</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0,26</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0,27</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0,26</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0,27</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прочие виды экономической деятельности</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1,50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1,97</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1,97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1,95</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1,99</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1,95</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2,01</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1,95</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2,03</w:t>
            </w:r>
          </w:p>
        </w:tc>
      </w:tr>
      <w:tr w:rsidR="00513010" w:rsidRPr="00513010" w:rsidTr="00513010">
        <w:trPr>
          <w:trHeight w:val="68"/>
        </w:trPr>
        <w:tc>
          <w:tcPr>
            <w:tcW w:w="3188" w:type="dxa"/>
            <w:shd w:val="clear" w:color="auto" w:fill="auto"/>
            <w:noWrap/>
          </w:tcPr>
          <w:p w:rsidR="00F82BCC" w:rsidRPr="00513010" w:rsidRDefault="00F82BCC" w:rsidP="00513010">
            <w:pPr>
              <w:jc w:val="both"/>
              <w:rPr>
                <w:sz w:val="16"/>
                <w:szCs w:val="16"/>
              </w:rPr>
            </w:pPr>
            <w:r w:rsidRPr="00513010">
              <w:rPr>
                <w:sz w:val="16"/>
                <w:szCs w:val="16"/>
              </w:rPr>
              <w:t>Численность населения в трудоспособном возрасте, не занятого в экономике – всего, в том числе:</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5,51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5,72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5,72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5,90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5,69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5,89</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5,58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5,97</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5,57</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численность учащихся трудоспособного возраста, обучающихся с отрывом от производства</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1,24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1,24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1,23</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1,24</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1,21</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1,24</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1,20</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1,24</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численность безработных, зарегистрированных в органах службы занятости</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0,35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0,25</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0,26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0,27</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0,25</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0,27</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0,24</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0,27</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0,23</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численность прочих категорий населения в трудоспособном возрасте, не занятого в экономике</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4,05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4,23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4,23</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4,40</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4,20</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4,40</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4,10</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4,50</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4,10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Номинальная начисленная среднемесячная заработная плата работников организаций</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рублей</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r w:rsidR="00620752" w:rsidRPr="00513010">
              <w:rPr>
                <w:sz w:val="16"/>
                <w:szCs w:val="16"/>
              </w:rPr>
              <w:t xml:space="preserve"> </w:t>
            </w:r>
            <w:r w:rsidRPr="00513010">
              <w:rPr>
                <w:sz w:val="16"/>
                <w:szCs w:val="16"/>
              </w:rPr>
              <w:t>557,4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116</w:t>
            </w:r>
            <w:r w:rsidR="00620752" w:rsidRPr="00513010">
              <w:rPr>
                <w:sz w:val="16"/>
                <w:szCs w:val="16"/>
              </w:rPr>
              <w:t xml:space="preserve"> </w:t>
            </w:r>
            <w:r w:rsidRPr="00513010">
              <w:rPr>
                <w:sz w:val="16"/>
                <w:szCs w:val="16"/>
              </w:rPr>
              <w:t>572,0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131</w:t>
            </w:r>
            <w:r w:rsidR="00620752" w:rsidRPr="00513010">
              <w:rPr>
                <w:sz w:val="16"/>
                <w:szCs w:val="16"/>
              </w:rPr>
              <w:t xml:space="preserve"> </w:t>
            </w:r>
            <w:r w:rsidRPr="00513010">
              <w:rPr>
                <w:sz w:val="16"/>
                <w:szCs w:val="16"/>
              </w:rPr>
              <w:t>260,1</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140</w:t>
            </w:r>
            <w:r w:rsidR="00620752" w:rsidRPr="00513010">
              <w:rPr>
                <w:sz w:val="16"/>
                <w:szCs w:val="16"/>
              </w:rPr>
              <w:t xml:space="preserve"> </w:t>
            </w:r>
            <w:r w:rsidRPr="00513010">
              <w:rPr>
                <w:sz w:val="16"/>
                <w:szCs w:val="16"/>
              </w:rPr>
              <w:t>579,5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141</w:t>
            </w:r>
            <w:r w:rsidR="00620752" w:rsidRPr="00513010">
              <w:rPr>
                <w:sz w:val="16"/>
                <w:szCs w:val="16"/>
              </w:rPr>
              <w:t xml:space="preserve"> </w:t>
            </w:r>
            <w:r w:rsidRPr="00513010">
              <w:rPr>
                <w:sz w:val="16"/>
                <w:szCs w:val="16"/>
              </w:rPr>
              <w:t>235,8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149</w:t>
            </w:r>
            <w:r w:rsidR="00620752" w:rsidRPr="00513010">
              <w:rPr>
                <w:sz w:val="16"/>
                <w:szCs w:val="16"/>
              </w:rPr>
              <w:t xml:space="preserve"> </w:t>
            </w:r>
            <w:r w:rsidRPr="00513010">
              <w:rPr>
                <w:sz w:val="16"/>
                <w:szCs w:val="16"/>
              </w:rPr>
              <w:t>154,9</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150</w:t>
            </w:r>
            <w:r w:rsidR="00620752" w:rsidRPr="00513010">
              <w:rPr>
                <w:sz w:val="16"/>
                <w:szCs w:val="16"/>
              </w:rPr>
              <w:t xml:space="preserve"> </w:t>
            </w:r>
            <w:r w:rsidRPr="00513010">
              <w:rPr>
                <w:sz w:val="16"/>
                <w:szCs w:val="16"/>
              </w:rPr>
              <w:t>133,7</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158</w:t>
            </w:r>
            <w:r w:rsidR="00620752" w:rsidRPr="00513010">
              <w:rPr>
                <w:sz w:val="16"/>
                <w:szCs w:val="16"/>
              </w:rPr>
              <w:t xml:space="preserve"> </w:t>
            </w:r>
            <w:r w:rsidRPr="00513010">
              <w:rPr>
                <w:sz w:val="16"/>
                <w:szCs w:val="16"/>
              </w:rPr>
              <w:t>253,3</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159</w:t>
            </w:r>
            <w:r w:rsidR="00620752" w:rsidRPr="00513010">
              <w:rPr>
                <w:sz w:val="16"/>
                <w:szCs w:val="16"/>
              </w:rPr>
              <w:t xml:space="preserve"> </w:t>
            </w:r>
            <w:r w:rsidRPr="00513010">
              <w:rPr>
                <w:sz w:val="16"/>
                <w:szCs w:val="16"/>
              </w:rPr>
              <w:t>592,1</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Темп роста номинальной начисленной среднемесячной заработной платы работников организаций</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 xml:space="preserve">% </w:t>
            </w:r>
            <w:proofErr w:type="gramStart"/>
            <w:r w:rsidRPr="00513010">
              <w:rPr>
                <w:sz w:val="16"/>
                <w:szCs w:val="16"/>
              </w:rPr>
              <w:t>г</w:t>
            </w:r>
            <w:proofErr w:type="gramEnd"/>
            <w:r w:rsidRPr="00513010">
              <w:rPr>
                <w:sz w:val="16"/>
                <w:szCs w:val="16"/>
              </w:rPr>
              <w:t>/г</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113,4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115,9</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112,6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107,1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107,6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106,1</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106,3</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106,1</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106,3</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Реальная заработная плата работников организаций</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 xml:space="preserve">% </w:t>
            </w:r>
            <w:proofErr w:type="gramStart"/>
            <w:r w:rsidRPr="00513010">
              <w:rPr>
                <w:sz w:val="16"/>
                <w:szCs w:val="16"/>
              </w:rPr>
              <w:t>г</w:t>
            </w:r>
            <w:proofErr w:type="gramEnd"/>
            <w:r w:rsidRPr="00513010">
              <w:rPr>
                <w:sz w:val="16"/>
                <w:szCs w:val="16"/>
              </w:rPr>
              <w:t>/г</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107,1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106,8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103,3</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101,9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102,4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102,2</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102</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102,2</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Индекс производительности труда</w:t>
            </w:r>
          </w:p>
        </w:tc>
        <w:tc>
          <w:tcPr>
            <w:tcW w:w="1598" w:type="dxa"/>
            <w:shd w:val="clear" w:color="auto" w:fill="auto"/>
            <w:noWrap/>
          </w:tcPr>
          <w:p w:rsidR="00F82BCC" w:rsidRPr="00513010" w:rsidRDefault="00F82BCC" w:rsidP="00513010">
            <w:pPr>
              <w:jc w:val="center"/>
              <w:rPr>
                <w:sz w:val="16"/>
                <w:szCs w:val="16"/>
              </w:rPr>
            </w:pPr>
            <w:proofErr w:type="gramStart"/>
            <w:r w:rsidRPr="00513010">
              <w:rPr>
                <w:sz w:val="16"/>
                <w:szCs w:val="16"/>
              </w:rPr>
              <w:t>в</w:t>
            </w:r>
            <w:proofErr w:type="gramEnd"/>
            <w:r w:rsidRPr="00513010">
              <w:rPr>
                <w:sz w:val="16"/>
                <w:szCs w:val="16"/>
              </w:rPr>
              <w:t xml:space="preserve"> % </w:t>
            </w:r>
            <w:proofErr w:type="gramStart"/>
            <w:r w:rsidRPr="00513010">
              <w:rPr>
                <w:sz w:val="16"/>
                <w:szCs w:val="16"/>
              </w:rPr>
              <w:t>к</w:t>
            </w:r>
            <w:proofErr w:type="gramEnd"/>
            <w:r w:rsidRPr="00513010">
              <w:rPr>
                <w:sz w:val="16"/>
                <w:szCs w:val="16"/>
              </w:rPr>
              <w:t xml:space="preserve"> предыдущему году</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 </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 </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 </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 </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 </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 </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 </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 </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 </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Уровень безработицы (по методологии МОТ)</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 к рабочей силе</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18,50</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18,40</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18,23</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16,35</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18,07</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16,37</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17,91</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16,37</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17,75</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Уровень зарегистрированной безработицы (на конец года)</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2,01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1,44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1,48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1,55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1,42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1,55</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1,36</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1,55</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1,29</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Общая численность безработных (по методологии МОТ)</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2,25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2,25</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2,25</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2,00</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2,25</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2,00</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2,25</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2,00</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2,25</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lastRenderedPageBreak/>
              <w:t>Численность безработных, зарегистрированных в государственных учреждениях службы занятости населения (на конец года)</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0,350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0,252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0,260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0,273</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0,250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0,273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0,240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0,273</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0,230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Фонд заработной платы работников организаций</w:t>
            </w:r>
          </w:p>
        </w:tc>
        <w:tc>
          <w:tcPr>
            <w:tcW w:w="1598" w:type="dxa"/>
            <w:shd w:val="clear" w:color="auto" w:fill="auto"/>
            <w:noWrap/>
          </w:tcPr>
          <w:p w:rsidR="00F82BCC" w:rsidRPr="00513010" w:rsidRDefault="00F82BCC" w:rsidP="00513010">
            <w:pPr>
              <w:jc w:val="center"/>
              <w:rPr>
                <w:sz w:val="16"/>
                <w:szCs w:val="16"/>
              </w:rPr>
            </w:pPr>
            <w:proofErr w:type="gramStart"/>
            <w:r w:rsidRPr="00513010">
              <w:rPr>
                <w:sz w:val="16"/>
                <w:szCs w:val="16"/>
              </w:rPr>
              <w:t>млн</w:t>
            </w:r>
            <w:proofErr w:type="gramEnd"/>
            <w:r w:rsidRPr="00513010">
              <w:rPr>
                <w:sz w:val="16"/>
                <w:szCs w:val="16"/>
              </w:rPr>
              <w:t xml:space="preserve"> рублей</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12</w:t>
            </w:r>
            <w:r w:rsidRPr="00513010">
              <w:rPr>
                <w:sz w:val="16"/>
                <w:szCs w:val="16"/>
                <w:lang w:val="en-US"/>
              </w:rPr>
              <w:t xml:space="preserve"> </w:t>
            </w:r>
            <w:r w:rsidRPr="00513010">
              <w:rPr>
                <w:sz w:val="16"/>
                <w:szCs w:val="16"/>
              </w:rPr>
              <w:t>526,2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14</w:t>
            </w:r>
            <w:r w:rsidRPr="00513010">
              <w:rPr>
                <w:sz w:val="16"/>
                <w:szCs w:val="16"/>
                <w:lang w:val="en-US"/>
              </w:rPr>
              <w:t xml:space="preserve"> </w:t>
            </w:r>
            <w:r w:rsidRPr="00513010">
              <w:rPr>
                <w:sz w:val="16"/>
                <w:szCs w:val="16"/>
              </w:rPr>
              <w:t>958,0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16</w:t>
            </w:r>
            <w:r w:rsidR="00620752" w:rsidRPr="00513010">
              <w:rPr>
                <w:sz w:val="16"/>
                <w:szCs w:val="16"/>
              </w:rPr>
              <w:t xml:space="preserve"> </w:t>
            </w:r>
            <w:r w:rsidRPr="00513010">
              <w:rPr>
                <w:sz w:val="16"/>
                <w:szCs w:val="16"/>
              </w:rPr>
              <w:t>538,8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17</w:t>
            </w:r>
            <w:r w:rsidR="00620752" w:rsidRPr="00513010">
              <w:rPr>
                <w:sz w:val="16"/>
                <w:szCs w:val="16"/>
              </w:rPr>
              <w:t xml:space="preserve"> </w:t>
            </w:r>
            <w:r w:rsidRPr="00513010">
              <w:rPr>
                <w:sz w:val="16"/>
                <w:szCs w:val="16"/>
              </w:rPr>
              <w:t>628,7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17</w:t>
            </w:r>
            <w:r w:rsidR="00620752" w:rsidRPr="00513010">
              <w:rPr>
                <w:sz w:val="16"/>
                <w:szCs w:val="16"/>
              </w:rPr>
              <w:t xml:space="preserve"> </w:t>
            </w:r>
            <w:r w:rsidRPr="00513010">
              <w:rPr>
                <w:sz w:val="16"/>
                <w:szCs w:val="16"/>
              </w:rPr>
              <w:t>795,7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18</w:t>
            </w:r>
            <w:r w:rsidR="00620752" w:rsidRPr="00513010">
              <w:rPr>
                <w:sz w:val="16"/>
                <w:szCs w:val="16"/>
              </w:rPr>
              <w:t xml:space="preserve"> </w:t>
            </w:r>
            <w:r w:rsidRPr="00513010">
              <w:rPr>
                <w:sz w:val="16"/>
                <w:szCs w:val="16"/>
              </w:rPr>
              <w:t>704,0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18</w:t>
            </w:r>
            <w:r w:rsidR="00620752" w:rsidRPr="00513010">
              <w:rPr>
                <w:sz w:val="16"/>
                <w:szCs w:val="16"/>
              </w:rPr>
              <w:t xml:space="preserve"> </w:t>
            </w:r>
            <w:r w:rsidRPr="00513010">
              <w:rPr>
                <w:sz w:val="16"/>
                <w:szCs w:val="16"/>
              </w:rPr>
              <w:t>916,8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19</w:t>
            </w:r>
            <w:r w:rsidR="00620752" w:rsidRPr="00513010">
              <w:rPr>
                <w:sz w:val="16"/>
                <w:szCs w:val="16"/>
              </w:rPr>
              <w:t xml:space="preserve"> </w:t>
            </w:r>
            <w:r w:rsidRPr="00513010">
              <w:rPr>
                <w:sz w:val="16"/>
                <w:szCs w:val="16"/>
              </w:rPr>
              <w:t>845,0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20</w:t>
            </w:r>
            <w:r w:rsidR="00620752" w:rsidRPr="00513010">
              <w:rPr>
                <w:sz w:val="16"/>
                <w:szCs w:val="16"/>
              </w:rPr>
              <w:t xml:space="preserve"> </w:t>
            </w:r>
            <w:r w:rsidRPr="00513010">
              <w:rPr>
                <w:sz w:val="16"/>
                <w:szCs w:val="16"/>
              </w:rPr>
              <w:t>108,6</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Темп роста фонда заработной платы работников организаций</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 xml:space="preserve">% </w:t>
            </w:r>
            <w:proofErr w:type="gramStart"/>
            <w:r w:rsidRPr="00513010">
              <w:rPr>
                <w:sz w:val="16"/>
                <w:szCs w:val="16"/>
              </w:rPr>
              <w:t>г</w:t>
            </w:r>
            <w:proofErr w:type="gramEnd"/>
            <w:r w:rsidRPr="00513010">
              <w:rPr>
                <w:sz w:val="16"/>
                <w:szCs w:val="16"/>
              </w:rPr>
              <w:t>/г</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116,5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119,4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110,6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106,6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107,6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106,1</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106,3</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106,1</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106,3</w:t>
            </w:r>
          </w:p>
        </w:tc>
      </w:tr>
      <w:tr w:rsidR="00F82BCC" w:rsidRPr="00513010" w:rsidTr="00513010">
        <w:trPr>
          <w:trHeight w:val="68"/>
        </w:trPr>
        <w:tc>
          <w:tcPr>
            <w:tcW w:w="15276" w:type="dxa"/>
            <w:gridSpan w:val="11"/>
            <w:shd w:val="clear" w:color="auto" w:fill="auto"/>
            <w:noWrap/>
          </w:tcPr>
          <w:p w:rsidR="00F82BCC" w:rsidRPr="00513010" w:rsidRDefault="00F82BCC" w:rsidP="00513010">
            <w:pPr>
              <w:jc w:val="center"/>
              <w:rPr>
                <w:sz w:val="16"/>
                <w:szCs w:val="16"/>
              </w:rPr>
            </w:pPr>
            <w:r w:rsidRPr="00513010">
              <w:rPr>
                <w:color w:val="000000"/>
                <w:sz w:val="16"/>
                <w:szCs w:val="16"/>
              </w:rPr>
              <w:t>10. Целевые показатели, утвержденные в муниципальных программах Кондинского района</w:t>
            </w:r>
          </w:p>
        </w:tc>
      </w:tr>
      <w:tr w:rsidR="00513010" w:rsidRPr="00513010" w:rsidTr="00513010">
        <w:trPr>
          <w:trHeight w:val="68"/>
        </w:trPr>
        <w:tc>
          <w:tcPr>
            <w:tcW w:w="3188" w:type="dxa"/>
            <w:shd w:val="clear" w:color="auto" w:fill="auto"/>
            <w:noWrap/>
          </w:tcPr>
          <w:p w:rsidR="00F82BCC" w:rsidRPr="00513010" w:rsidRDefault="00F82BCC" w:rsidP="00513010">
            <w:pPr>
              <w:jc w:val="both"/>
              <w:rPr>
                <w:color w:val="000000"/>
                <w:sz w:val="16"/>
                <w:szCs w:val="16"/>
              </w:rPr>
            </w:pPr>
            <w:r w:rsidRPr="00513010">
              <w:rPr>
                <w:color w:val="000000"/>
                <w:sz w:val="16"/>
                <w:szCs w:val="16"/>
              </w:rPr>
              <w:t xml:space="preserve">Развитие муниципальной службы </w:t>
            </w:r>
          </w:p>
        </w:tc>
        <w:tc>
          <w:tcPr>
            <w:tcW w:w="1598"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лиц, замещающих муниципальные должности на постоянной основе, муниципальных служащих от общего числа вышеуказанных лиц, подлежащих направлению на обучение по программам дополнительного образования</w:t>
            </w:r>
          </w:p>
        </w:tc>
        <w:tc>
          <w:tcPr>
            <w:tcW w:w="1598" w:type="dxa"/>
            <w:shd w:val="clear" w:color="auto" w:fill="auto"/>
            <w:noWrap/>
          </w:tcPr>
          <w:p w:rsidR="00F82BCC" w:rsidRPr="00513010" w:rsidRDefault="00F82BCC" w:rsidP="00513010">
            <w:pPr>
              <w:jc w:val="center"/>
              <w:rPr>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назначений на вакантные должности муниципальной службы на конкурсной основе, из резерва управленческих кадров, кадрового резерва от общего количества назначений на вакантные должности муниципальной службы</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лиц, замещающих должности муниципальной службы, прошедших ежегодную диспансеризацию, от общей потребности</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муниципальных служащих, соблюдающих ограничения и запреты, требования к служебному поведению</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96,5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96,7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96,7</w:t>
            </w:r>
          </w:p>
        </w:tc>
        <w:tc>
          <w:tcPr>
            <w:tcW w:w="1417" w:type="dxa"/>
            <w:shd w:val="clear" w:color="auto" w:fill="auto"/>
            <w:noWrap/>
          </w:tcPr>
          <w:p w:rsidR="00F82BCC" w:rsidRPr="00513010" w:rsidRDefault="00F82BCC" w:rsidP="00513010">
            <w:pPr>
              <w:jc w:val="center"/>
              <w:rPr>
                <w:b/>
                <w:sz w:val="16"/>
                <w:szCs w:val="16"/>
              </w:rPr>
            </w:pPr>
            <w:r w:rsidRPr="00513010">
              <w:rPr>
                <w:sz w:val="16"/>
                <w:szCs w:val="16"/>
              </w:rPr>
              <w:t>96,8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96,8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96,9</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96,9</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Количество муниципальных служащих, принявших участие в конкурсе, направленном на повышение престижа муниципальной службы</w:t>
            </w:r>
          </w:p>
        </w:tc>
        <w:tc>
          <w:tcPr>
            <w:tcW w:w="1598" w:type="dxa"/>
            <w:shd w:val="clear" w:color="auto" w:fill="auto"/>
            <w:noWrap/>
          </w:tcPr>
          <w:p w:rsidR="00F82BCC" w:rsidRPr="00513010" w:rsidRDefault="000865F3" w:rsidP="00513010">
            <w:pPr>
              <w:jc w:val="center"/>
              <w:rPr>
                <w:color w:val="000000"/>
                <w:sz w:val="16"/>
                <w:szCs w:val="16"/>
              </w:rPr>
            </w:pPr>
            <w:r>
              <w:rPr>
                <w:color w:val="000000"/>
                <w:sz w:val="16"/>
                <w:szCs w:val="16"/>
              </w:rPr>
              <w:t>ч</w:t>
            </w:r>
            <w:r w:rsidR="00F82BCC" w:rsidRPr="00513010">
              <w:rPr>
                <w:color w:val="000000"/>
                <w:sz w:val="16"/>
                <w:szCs w:val="16"/>
              </w:rPr>
              <w:t>ел</w:t>
            </w:r>
            <w:r>
              <w:rPr>
                <w:color w:val="000000"/>
                <w:sz w:val="16"/>
                <w:szCs w:val="16"/>
              </w:rPr>
              <w:t>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3</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3</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граждан, получивших дополнительное пенсионное обеспечение, от общего количества назначенного дополнительного пенсионного обеспечения</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 xml:space="preserve">Доля выплаченных объемов денежного содержания, прочих и иных выплат </w:t>
            </w:r>
            <w:proofErr w:type="gramStart"/>
            <w:r w:rsidRPr="00513010">
              <w:rPr>
                <w:color w:val="000000"/>
                <w:sz w:val="16"/>
                <w:szCs w:val="16"/>
              </w:rPr>
              <w:t>от</w:t>
            </w:r>
            <w:proofErr w:type="gramEnd"/>
            <w:r w:rsidRPr="00513010">
              <w:rPr>
                <w:color w:val="000000"/>
                <w:sz w:val="16"/>
                <w:szCs w:val="16"/>
              </w:rPr>
              <w:t xml:space="preserve"> запланированных к выплате</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99,2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 xml:space="preserve">Развитие образования </w:t>
            </w:r>
          </w:p>
        </w:tc>
        <w:tc>
          <w:tcPr>
            <w:tcW w:w="1598" w:type="dxa"/>
            <w:shd w:val="clear" w:color="auto" w:fill="auto"/>
            <w:noWrap/>
          </w:tcPr>
          <w:p w:rsidR="00F82BCC" w:rsidRPr="00513010" w:rsidRDefault="00F82BCC" w:rsidP="00513010">
            <w:pPr>
              <w:jc w:val="center"/>
              <w:rPr>
                <w:color w:val="000000"/>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детей в возрасте от 1 до 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от 1 до 6 лет</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69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97,3</w:t>
            </w:r>
          </w:p>
        </w:tc>
        <w:tc>
          <w:tcPr>
            <w:tcW w:w="1417" w:type="dxa"/>
            <w:shd w:val="clear" w:color="auto" w:fill="auto"/>
            <w:noWrap/>
          </w:tcPr>
          <w:p w:rsidR="00F82BCC" w:rsidRPr="00513010" w:rsidRDefault="00F82BCC" w:rsidP="00513010">
            <w:pPr>
              <w:jc w:val="center"/>
              <w:rPr>
                <w:sz w:val="16"/>
                <w:szCs w:val="16"/>
              </w:rPr>
            </w:pPr>
            <w:r w:rsidRPr="00513010">
              <w:rPr>
                <w:rFonts w:eastAsia="Calibri"/>
                <w:sz w:val="16"/>
                <w:szCs w:val="16"/>
                <w:lang w:val="en-US"/>
              </w:rPr>
              <w:t>69</w:t>
            </w:r>
            <w:r w:rsidRPr="00513010">
              <w:rPr>
                <w:rFonts w:eastAsia="Calibri"/>
                <w:sz w:val="16"/>
                <w:szCs w:val="16"/>
              </w:rPr>
              <w:t>,</w:t>
            </w:r>
            <w:r w:rsidRPr="00513010">
              <w:rPr>
                <w:rFonts w:eastAsia="Calibri"/>
                <w:sz w:val="16"/>
                <w:szCs w:val="16"/>
                <w:lang w:val="en-US"/>
              </w:rPr>
              <w:t>4</w:t>
            </w:r>
          </w:p>
        </w:tc>
        <w:tc>
          <w:tcPr>
            <w:tcW w:w="993" w:type="dxa"/>
            <w:shd w:val="clear" w:color="auto" w:fill="auto"/>
            <w:noWrap/>
          </w:tcPr>
          <w:p w:rsidR="00F82BCC" w:rsidRPr="00513010" w:rsidRDefault="00F82BCC" w:rsidP="00513010">
            <w:pPr>
              <w:jc w:val="center"/>
              <w:rPr>
                <w:sz w:val="16"/>
                <w:szCs w:val="16"/>
              </w:rPr>
            </w:pPr>
            <w:r w:rsidRPr="00513010">
              <w:rPr>
                <w:rFonts w:eastAsia="Calibri"/>
                <w:sz w:val="16"/>
                <w:szCs w:val="16"/>
                <w:lang w:val="en-US"/>
              </w:rPr>
              <w:t>69</w:t>
            </w:r>
            <w:r w:rsidRPr="00513010">
              <w:rPr>
                <w:rFonts w:eastAsia="Calibri"/>
                <w:sz w:val="16"/>
                <w:szCs w:val="16"/>
              </w:rPr>
              <w:t>,</w:t>
            </w:r>
            <w:r w:rsidRPr="00513010">
              <w:rPr>
                <w:rFonts w:eastAsia="Calibri"/>
                <w:sz w:val="16"/>
                <w:szCs w:val="16"/>
                <w:lang w:val="en-US"/>
              </w:rPr>
              <w:t>4</w:t>
            </w:r>
          </w:p>
        </w:tc>
        <w:tc>
          <w:tcPr>
            <w:tcW w:w="1417" w:type="dxa"/>
            <w:shd w:val="clear" w:color="auto" w:fill="auto"/>
            <w:noWrap/>
          </w:tcPr>
          <w:p w:rsidR="00F82BCC" w:rsidRPr="00513010" w:rsidRDefault="00F82BCC" w:rsidP="00513010">
            <w:pPr>
              <w:jc w:val="center"/>
              <w:rPr>
                <w:sz w:val="16"/>
                <w:szCs w:val="16"/>
              </w:rPr>
            </w:pPr>
            <w:r w:rsidRPr="00513010">
              <w:rPr>
                <w:rFonts w:eastAsia="Calibri"/>
                <w:sz w:val="16"/>
                <w:szCs w:val="16"/>
              </w:rPr>
              <w:t>69,6</w:t>
            </w:r>
          </w:p>
        </w:tc>
        <w:tc>
          <w:tcPr>
            <w:tcW w:w="992" w:type="dxa"/>
            <w:shd w:val="clear" w:color="auto" w:fill="auto"/>
            <w:noWrap/>
          </w:tcPr>
          <w:p w:rsidR="00F82BCC" w:rsidRPr="00513010" w:rsidRDefault="00F82BCC" w:rsidP="00513010">
            <w:pPr>
              <w:jc w:val="center"/>
              <w:rPr>
                <w:sz w:val="16"/>
                <w:szCs w:val="16"/>
              </w:rPr>
            </w:pPr>
            <w:r w:rsidRPr="00513010">
              <w:rPr>
                <w:rFonts w:eastAsia="Calibri"/>
                <w:sz w:val="16"/>
                <w:szCs w:val="16"/>
              </w:rPr>
              <w:t>69,6</w:t>
            </w:r>
          </w:p>
        </w:tc>
        <w:tc>
          <w:tcPr>
            <w:tcW w:w="1418" w:type="dxa"/>
            <w:shd w:val="clear" w:color="auto" w:fill="auto"/>
            <w:noWrap/>
          </w:tcPr>
          <w:p w:rsidR="00F82BCC" w:rsidRPr="00513010" w:rsidRDefault="00F82BCC" w:rsidP="00513010">
            <w:pPr>
              <w:jc w:val="center"/>
              <w:rPr>
                <w:sz w:val="16"/>
                <w:szCs w:val="16"/>
              </w:rPr>
            </w:pPr>
            <w:r w:rsidRPr="00513010">
              <w:rPr>
                <w:rFonts w:eastAsia="Calibri"/>
                <w:sz w:val="16"/>
                <w:szCs w:val="16"/>
              </w:rPr>
              <w:t>69,8</w:t>
            </w:r>
          </w:p>
        </w:tc>
        <w:tc>
          <w:tcPr>
            <w:tcW w:w="1276" w:type="dxa"/>
            <w:shd w:val="clear" w:color="auto" w:fill="auto"/>
            <w:noWrap/>
          </w:tcPr>
          <w:p w:rsidR="00F82BCC" w:rsidRPr="00513010" w:rsidRDefault="00F82BCC" w:rsidP="00513010">
            <w:pPr>
              <w:jc w:val="center"/>
              <w:rPr>
                <w:sz w:val="16"/>
                <w:szCs w:val="16"/>
              </w:rPr>
            </w:pPr>
            <w:r w:rsidRPr="00513010">
              <w:rPr>
                <w:rFonts w:eastAsia="Calibri"/>
                <w:sz w:val="16"/>
                <w:szCs w:val="16"/>
              </w:rPr>
              <w:t>69,8</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 xml:space="preserve">Доля педагогических работников общеобразовательных организаций, прошедших повышение квалификации, </w:t>
            </w:r>
          </w:p>
          <w:p w:rsidR="00F82BCC" w:rsidRPr="00513010" w:rsidRDefault="00F82BCC" w:rsidP="00F82BCC">
            <w:pPr>
              <w:rPr>
                <w:color w:val="000000"/>
                <w:sz w:val="16"/>
                <w:szCs w:val="16"/>
              </w:rPr>
            </w:pPr>
            <w:r w:rsidRPr="00513010">
              <w:rPr>
                <w:sz w:val="16"/>
                <w:szCs w:val="16"/>
              </w:rPr>
              <w:lastRenderedPageBreak/>
              <w:t>в том числе в центрах непрерывного повышения профессионального мастерства</w:t>
            </w:r>
          </w:p>
        </w:tc>
        <w:tc>
          <w:tcPr>
            <w:tcW w:w="1598" w:type="dxa"/>
            <w:shd w:val="clear" w:color="auto" w:fill="auto"/>
            <w:noWrap/>
          </w:tcPr>
          <w:p w:rsidR="00F82BCC" w:rsidRPr="00513010" w:rsidRDefault="00F82BCC" w:rsidP="00513010">
            <w:pPr>
              <w:jc w:val="center"/>
              <w:rPr>
                <w:color w:val="000000"/>
                <w:sz w:val="16"/>
                <w:szCs w:val="16"/>
              </w:rPr>
            </w:pPr>
            <w:r w:rsidRPr="00513010">
              <w:rPr>
                <w:sz w:val="16"/>
                <w:szCs w:val="16"/>
              </w:rPr>
              <w:lastRenderedPageBreak/>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46,4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53,8</w:t>
            </w:r>
          </w:p>
        </w:tc>
        <w:tc>
          <w:tcPr>
            <w:tcW w:w="992" w:type="dxa"/>
            <w:shd w:val="clear" w:color="auto" w:fill="auto"/>
            <w:noWrap/>
          </w:tcPr>
          <w:p w:rsidR="00F82BCC" w:rsidRPr="00513010" w:rsidRDefault="00F82BCC" w:rsidP="00513010">
            <w:pPr>
              <w:jc w:val="center"/>
              <w:rPr>
                <w:sz w:val="16"/>
                <w:szCs w:val="16"/>
              </w:rPr>
            </w:pPr>
            <w:r w:rsidRPr="00513010">
              <w:rPr>
                <w:rFonts w:eastAsia="Calibri"/>
                <w:sz w:val="16"/>
                <w:szCs w:val="16"/>
              </w:rPr>
              <w:t>53,9</w:t>
            </w:r>
          </w:p>
        </w:tc>
        <w:tc>
          <w:tcPr>
            <w:tcW w:w="1417" w:type="dxa"/>
            <w:shd w:val="clear" w:color="auto" w:fill="auto"/>
            <w:noWrap/>
          </w:tcPr>
          <w:p w:rsidR="00F82BCC" w:rsidRPr="00513010" w:rsidRDefault="00F82BCC" w:rsidP="00513010">
            <w:pPr>
              <w:jc w:val="center"/>
              <w:rPr>
                <w:sz w:val="16"/>
                <w:szCs w:val="16"/>
              </w:rPr>
            </w:pPr>
            <w:r w:rsidRPr="00513010">
              <w:rPr>
                <w:rFonts w:eastAsia="Calibri"/>
                <w:sz w:val="16"/>
                <w:szCs w:val="16"/>
              </w:rPr>
              <w:t>54,0</w:t>
            </w:r>
          </w:p>
        </w:tc>
        <w:tc>
          <w:tcPr>
            <w:tcW w:w="993" w:type="dxa"/>
            <w:shd w:val="clear" w:color="auto" w:fill="auto"/>
            <w:noWrap/>
          </w:tcPr>
          <w:p w:rsidR="00F82BCC" w:rsidRPr="00513010" w:rsidRDefault="00F82BCC" w:rsidP="00513010">
            <w:pPr>
              <w:jc w:val="center"/>
              <w:rPr>
                <w:sz w:val="16"/>
                <w:szCs w:val="16"/>
              </w:rPr>
            </w:pPr>
            <w:r w:rsidRPr="00513010">
              <w:rPr>
                <w:rFonts w:eastAsia="Calibri"/>
                <w:sz w:val="16"/>
                <w:szCs w:val="16"/>
              </w:rPr>
              <w:t>54,0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54,3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54,3</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54,6</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54,6</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lastRenderedPageBreak/>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97,9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96,2</w:t>
            </w:r>
          </w:p>
        </w:tc>
        <w:tc>
          <w:tcPr>
            <w:tcW w:w="992" w:type="dxa"/>
            <w:shd w:val="clear" w:color="auto" w:fill="auto"/>
            <w:noWrap/>
          </w:tcPr>
          <w:p w:rsidR="00F82BCC" w:rsidRPr="00513010" w:rsidRDefault="00F82BCC" w:rsidP="00513010">
            <w:pPr>
              <w:tabs>
                <w:tab w:val="left" w:pos="240"/>
                <w:tab w:val="center" w:pos="388"/>
              </w:tabs>
              <w:rPr>
                <w:sz w:val="16"/>
                <w:szCs w:val="16"/>
              </w:rPr>
            </w:pPr>
            <w:r w:rsidRPr="00513010">
              <w:rPr>
                <w:sz w:val="16"/>
                <w:szCs w:val="16"/>
              </w:rPr>
              <w:tab/>
              <w:t>97,9</w:t>
            </w:r>
          </w:p>
        </w:tc>
        <w:tc>
          <w:tcPr>
            <w:tcW w:w="1417" w:type="dxa"/>
            <w:shd w:val="clear" w:color="auto" w:fill="auto"/>
            <w:noWrap/>
          </w:tcPr>
          <w:p w:rsidR="00F82BCC" w:rsidRPr="00513010" w:rsidRDefault="00F82BCC" w:rsidP="00513010">
            <w:pPr>
              <w:jc w:val="center"/>
              <w:rPr>
                <w:sz w:val="16"/>
                <w:szCs w:val="16"/>
              </w:rPr>
            </w:pPr>
            <w:r w:rsidRPr="00513010">
              <w:rPr>
                <w:rFonts w:eastAsia="Calibri"/>
                <w:sz w:val="16"/>
                <w:szCs w:val="16"/>
              </w:rPr>
              <w:t>97,9</w:t>
            </w:r>
          </w:p>
        </w:tc>
        <w:tc>
          <w:tcPr>
            <w:tcW w:w="993" w:type="dxa"/>
            <w:shd w:val="clear" w:color="auto" w:fill="auto"/>
            <w:noWrap/>
          </w:tcPr>
          <w:p w:rsidR="00F82BCC" w:rsidRPr="00513010" w:rsidRDefault="00F82BCC" w:rsidP="00513010">
            <w:pPr>
              <w:jc w:val="center"/>
              <w:rPr>
                <w:sz w:val="16"/>
                <w:szCs w:val="16"/>
              </w:rPr>
            </w:pPr>
            <w:r w:rsidRPr="00513010">
              <w:rPr>
                <w:rFonts w:eastAsia="Calibri"/>
                <w:sz w:val="16"/>
                <w:szCs w:val="16"/>
              </w:rPr>
              <w:t>97,9</w:t>
            </w:r>
          </w:p>
        </w:tc>
        <w:tc>
          <w:tcPr>
            <w:tcW w:w="1417" w:type="dxa"/>
            <w:shd w:val="clear" w:color="auto" w:fill="auto"/>
            <w:noWrap/>
          </w:tcPr>
          <w:p w:rsidR="00F82BCC" w:rsidRPr="00513010" w:rsidRDefault="00F82BCC" w:rsidP="00513010">
            <w:pPr>
              <w:jc w:val="center"/>
              <w:rPr>
                <w:sz w:val="16"/>
                <w:szCs w:val="16"/>
              </w:rPr>
            </w:pPr>
            <w:r w:rsidRPr="00513010">
              <w:rPr>
                <w:rFonts w:eastAsia="Calibri"/>
                <w:sz w:val="16"/>
                <w:szCs w:val="16"/>
              </w:rPr>
              <w:t>97,9</w:t>
            </w:r>
          </w:p>
        </w:tc>
        <w:tc>
          <w:tcPr>
            <w:tcW w:w="992" w:type="dxa"/>
            <w:shd w:val="clear" w:color="auto" w:fill="auto"/>
            <w:noWrap/>
          </w:tcPr>
          <w:p w:rsidR="00F82BCC" w:rsidRPr="00513010" w:rsidRDefault="00F82BCC" w:rsidP="00513010">
            <w:pPr>
              <w:jc w:val="center"/>
              <w:rPr>
                <w:sz w:val="16"/>
                <w:szCs w:val="16"/>
              </w:rPr>
            </w:pPr>
            <w:r w:rsidRPr="00513010">
              <w:rPr>
                <w:rFonts w:eastAsia="Calibri"/>
                <w:sz w:val="16"/>
                <w:szCs w:val="16"/>
              </w:rPr>
              <w:t>97,9</w:t>
            </w:r>
          </w:p>
        </w:tc>
        <w:tc>
          <w:tcPr>
            <w:tcW w:w="1418" w:type="dxa"/>
            <w:shd w:val="clear" w:color="auto" w:fill="auto"/>
            <w:noWrap/>
          </w:tcPr>
          <w:p w:rsidR="00F82BCC" w:rsidRPr="00513010" w:rsidRDefault="00F82BCC" w:rsidP="00513010">
            <w:pPr>
              <w:jc w:val="center"/>
              <w:rPr>
                <w:sz w:val="16"/>
                <w:szCs w:val="16"/>
              </w:rPr>
            </w:pPr>
            <w:r w:rsidRPr="00513010">
              <w:rPr>
                <w:rFonts w:eastAsia="Calibri"/>
                <w:sz w:val="16"/>
                <w:szCs w:val="16"/>
              </w:rPr>
              <w:t>97,9</w:t>
            </w:r>
          </w:p>
        </w:tc>
        <w:tc>
          <w:tcPr>
            <w:tcW w:w="1276" w:type="dxa"/>
            <w:shd w:val="clear" w:color="auto" w:fill="auto"/>
            <w:noWrap/>
          </w:tcPr>
          <w:p w:rsidR="00F82BCC" w:rsidRPr="00513010" w:rsidRDefault="00F82BCC" w:rsidP="00513010">
            <w:pPr>
              <w:jc w:val="center"/>
              <w:rPr>
                <w:sz w:val="16"/>
                <w:szCs w:val="16"/>
              </w:rPr>
            </w:pPr>
            <w:r w:rsidRPr="00513010">
              <w:rPr>
                <w:rFonts w:eastAsia="Calibri"/>
                <w:sz w:val="16"/>
                <w:szCs w:val="16"/>
              </w:rPr>
              <w:t>97,9</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учащихся, имеющих возможность бесплатного доступа к верифицированному цифровому образовательному контенту и сервисам для самостоятельной подготовки</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lang w:bidi="en-US"/>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63,6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 xml:space="preserve">Доля выпускников муниципальных общеобразовательных учреждений, </w:t>
            </w:r>
          </w:p>
          <w:p w:rsidR="00F82BCC" w:rsidRPr="00513010" w:rsidRDefault="00F82BCC" w:rsidP="00F82BCC">
            <w:pPr>
              <w:rPr>
                <w:color w:val="000000"/>
                <w:sz w:val="16"/>
                <w:szCs w:val="16"/>
              </w:rPr>
            </w:pPr>
            <w:r w:rsidRPr="00513010">
              <w:rPr>
                <w:color w:val="000000"/>
                <w:sz w:val="16"/>
                <w:szCs w:val="16"/>
              </w:rPr>
              <w:t xml:space="preserve">не </w:t>
            </w:r>
            <w:proofErr w:type="gramStart"/>
            <w:r w:rsidRPr="00513010">
              <w:rPr>
                <w:color w:val="000000"/>
                <w:sz w:val="16"/>
                <w:szCs w:val="16"/>
              </w:rPr>
              <w:t>получивших</w:t>
            </w:r>
            <w:proofErr w:type="gramEnd"/>
            <w:r w:rsidRPr="00513010">
              <w:rPr>
                <w:color w:val="000000"/>
                <w:sz w:val="16"/>
                <w:szCs w:val="16"/>
              </w:rPr>
              <w:t xml:space="preserve"> аттестат о среднем (полном) образовании, </w:t>
            </w:r>
          </w:p>
          <w:p w:rsidR="00F82BCC" w:rsidRPr="00513010" w:rsidRDefault="00F82BCC" w:rsidP="00F82BCC">
            <w:pPr>
              <w:rPr>
                <w:color w:val="000000"/>
                <w:sz w:val="16"/>
                <w:szCs w:val="16"/>
              </w:rPr>
            </w:pPr>
            <w:r w:rsidRPr="00513010">
              <w:rPr>
                <w:color w:val="000000"/>
                <w:sz w:val="16"/>
                <w:szCs w:val="16"/>
              </w:rPr>
              <w:t>в общей численности выпускников муниципальных общеобразовательных учреждений</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2" w:type="dxa"/>
            <w:shd w:val="clear" w:color="auto" w:fill="auto"/>
            <w:noWrap/>
          </w:tcPr>
          <w:p w:rsidR="00F82BCC" w:rsidRPr="00513010" w:rsidRDefault="00F82BCC" w:rsidP="00513010">
            <w:pPr>
              <w:tabs>
                <w:tab w:val="left" w:pos="285"/>
                <w:tab w:val="center" w:pos="388"/>
              </w:tabs>
              <w:rPr>
                <w:sz w:val="16"/>
                <w:szCs w:val="16"/>
              </w:rPr>
            </w:pPr>
            <w:r w:rsidRPr="00513010">
              <w:rPr>
                <w:sz w:val="16"/>
                <w:szCs w:val="16"/>
              </w:rPr>
              <w:tab/>
              <w:t>0</w:t>
            </w:r>
            <w:r w:rsidRPr="00513010">
              <w:rPr>
                <w:sz w:val="16"/>
                <w:szCs w:val="16"/>
              </w:rPr>
              <w:tab/>
            </w:r>
          </w:p>
        </w:tc>
        <w:tc>
          <w:tcPr>
            <w:tcW w:w="1418" w:type="dxa"/>
            <w:shd w:val="clear" w:color="auto" w:fill="auto"/>
            <w:noWrap/>
          </w:tcPr>
          <w:p w:rsidR="00F82BCC" w:rsidRPr="00513010" w:rsidRDefault="00F82BCC" w:rsidP="00513010">
            <w:pPr>
              <w:jc w:val="center"/>
              <w:rPr>
                <w:sz w:val="16"/>
                <w:szCs w:val="16"/>
              </w:rPr>
            </w:pPr>
            <w:r w:rsidRPr="00513010">
              <w:rPr>
                <w:sz w:val="16"/>
                <w:szCs w:val="16"/>
              </w:rPr>
              <w:t>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детей в возрасте от 5 до 18 лет, охваченных дополнительным образованием</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88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87,7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87,9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87,9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88,1</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88,1</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88,5</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88,5</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детей в возрасте</w:t>
            </w:r>
          </w:p>
          <w:p w:rsidR="00F82BCC" w:rsidRPr="00513010" w:rsidRDefault="00F82BCC" w:rsidP="00F82BCC">
            <w:pPr>
              <w:rPr>
                <w:color w:val="000000"/>
                <w:sz w:val="16"/>
                <w:szCs w:val="16"/>
              </w:rPr>
            </w:pPr>
            <w:r w:rsidRPr="00513010">
              <w:rPr>
                <w:color w:val="000000"/>
                <w:sz w:val="16"/>
                <w:szCs w:val="16"/>
              </w:rPr>
              <w:t>от 6 до 17 лет (включительно), охваченных всеми формами отдыха и оздоровления, от общей численности детей, нуждающихся в оздоровлении</w:t>
            </w:r>
          </w:p>
        </w:tc>
        <w:tc>
          <w:tcPr>
            <w:tcW w:w="1598" w:type="dxa"/>
            <w:shd w:val="clear" w:color="auto" w:fill="auto"/>
            <w:noWrap/>
          </w:tcPr>
          <w:p w:rsidR="00F82BCC" w:rsidRPr="00513010" w:rsidRDefault="00F82BCC" w:rsidP="00513010">
            <w:pPr>
              <w:jc w:val="center"/>
              <w:rPr>
                <w:color w:val="000000"/>
                <w:sz w:val="16"/>
                <w:szCs w:val="16"/>
              </w:rPr>
            </w:pPr>
          </w:p>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Численность педагогических работников, участвующих в реализации образовательных программ, включающих основы финансовой грамотности</w:t>
            </w:r>
          </w:p>
        </w:tc>
        <w:tc>
          <w:tcPr>
            <w:tcW w:w="1598" w:type="dxa"/>
            <w:shd w:val="clear" w:color="auto" w:fill="auto"/>
            <w:noWrap/>
          </w:tcPr>
          <w:p w:rsidR="00F82BCC" w:rsidRPr="00513010" w:rsidRDefault="00620752" w:rsidP="000865F3">
            <w:pPr>
              <w:tabs>
                <w:tab w:val="left" w:pos="525"/>
                <w:tab w:val="center" w:pos="691"/>
              </w:tabs>
              <w:jc w:val="center"/>
              <w:rPr>
                <w:color w:val="000000"/>
                <w:sz w:val="16"/>
                <w:szCs w:val="16"/>
              </w:rPr>
            </w:pPr>
            <w:r w:rsidRPr="00513010">
              <w:rPr>
                <w:color w:val="000000"/>
                <w:sz w:val="16"/>
                <w:szCs w:val="16"/>
              </w:rPr>
              <w:t>ч</w:t>
            </w:r>
            <w:r w:rsidR="00F82BCC" w:rsidRPr="00513010">
              <w:rPr>
                <w:color w:val="000000"/>
                <w:sz w:val="16"/>
                <w:szCs w:val="16"/>
              </w:rPr>
              <w:t>ел</w:t>
            </w:r>
            <w:r w:rsidR="000865F3">
              <w:rPr>
                <w:color w:val="000000"/>
                <w:sz w:val="16"/>
                <w:szCs w:val="16"/>
              </w:rPr>
              <w:t>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164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lang w:bidi="en-US"/>
              </w:rPr>
              <w:t>174</w:t>
            </w:r>
          </w:p>
        </w:tc>
        <w:tc>
          <w:tcPr>
            <w:tcW w:w="1417" w:type="dxa"/>
            <w:shd w:val="clear" w:color="auto" w:fill="auto"/>
            <w:noWrap/>
          </w:tcPr>
          <w:p w:rsidR="00F82BCC" w:rsidRPr="00513010" w:rsidRDefault="00F82BCC" w:rsidP="00513010">
            <w:pPr>
              <w:jc w:val="center"/>
              <w:rPr>
                <w:sz w:val="16"/>
                <w:szCs w:val="16"/>
              </w:rPr>
            </w:pPr>
            <w:r w:rsidRPr="00513010">
              <w:rPr>
                <w:sz w:val="16"/>
                <w:szCs w:val="16"/>
                <w:lang w:bidi="en-US"/>
              </w:rPr>
              <w:t>166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166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167</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167</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168</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168</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Численность обучающихся, вовлеченных в деятельность общественных объединений, организаций, в том числе волонтерских и добровольческих объединений</w:t>
            </w:r>
          </w:p>
        </w:tc>
        <w:tc>
          <w:tcPr>
            <w:tcW w:w="1598" w:type="dxa"/>
            <w:shd w:val="clear" w:color="auto" w:fill="auto"/>
            <w:noWrap/>
          </w:tcPr>
          <w:p w:rsidR="00F82BCC" w:rsidRPr="00513010" w:rsidRDefault="00620752" w:rsidP="00513010">
            <w:pPr>
              <w:jc w:val="center"/>
              <w:rPr>
                <w:color w:val="000000"/>
                <w:sz w:val="16"/>
                <w:szCs w:val="16"/>
              </w:rPr>
            </w:pPr>
            <w:r w:rsidRPr="00513010">
              <w:rPr>
                <w:color w:val="000000"/>
                <w:sz w:val="16"/>
                <w:szCs w:val="16"/>
              </w:rPr>
              <w:t>ч</w:t>
            </w:r>
            <w:r w:rsidR="00F82BCC" w:rsidRPr="00513010">
              <w:rPr>
                <w:color w:val="000000"/>
                <w:sz w:val="16"/>
                <w:szCs w:val="16"/>
              </w:rPr>
              <w:t>ел</w:t>
            </w:r>
            <w:r w:rsidR="000865F3">
              <w:rPr>
                <w:color w:val="000000"/>
                <w:sz w:val="16"/>
                <w:szCs w:val="16"/>
              </w:rPr>
              <w:t>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2 800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lang w:bidi="en-US"/>
              </w:rPr>
            </w:pPr>
            <w:r w:rsidRPr="00513010">
              <w:rPr>
                <w:sz w:val="16"/>
                <w:szCs w:val="16"/>
              </w:rPr>
              <w:t>2 840</w:t>
            </w:r>
          </w:p>
        </w:tc>
        <w:tc>
          <w:tcPr>
            <w:tcW w:w="1417" w:type="dxa"/>
            <w:shd w:val="clear" w:color="auto" w:fill="auto"/>
            <w:noWrap/>
          </w:tcPr>
          <w:p w:rsidR="00F82BCC" w:rsidRPr="00513010" w:rsidRDefault="00F82BCC" w:rsidP="00513010">
            <w:pPr>
              <w:jc w:val="center"/>
              <w:rPr>
                <w:sz w:val="16"/>
                <w:szCs w:val="16"/>
                <w:lang w:bidi="en-US"/>
              </w:rPr>
            </w:pPr>
            <w:r w:rsidRPr="00513010">
              <w:rPr>
                <w:sz w:val="16"/>
                <w:szCs w:val="16"/>
              </w:rPr>
              <w:t>2 860</w:t>
            </w:r>
          </w:p>
        </w:tc>
        <w:tc>
          <w:tcPr>
            <w:tcW w:w="993" w:type="dxa"/>
            <w:shd w:val="clear" w:color="auto" w:fill="auto"/>
            <w:noWrap/>
          </w:tcPr>
          <w:p w:rsidR="00F82BCC" w:rsidRPr="00513010" w:rsidRDefault="00F82BCC" w:rsidP="00513010">
            <w:pPr>
              <w:jc w:val="center"/>
              <w:rPr>
                <w:sz w:val="16"/>
                <w:szCs w:val="16"/>
                <w:lang w:bidi="en-US"/>
              </w:rPr>
            </w:pPr>
            <w:r w:rsidRPr="00513010">
              <w:rPr>
                <w:sz w:val="16"/>
                <w:szCs w:val="16"/>
              </w:rPr>
              <w:t>2 860</w:t>
            </w:r>
          </w:p>
        </w:tc>
        <w:tc>
          <w:tcPr>
            <w:tcW w:w="1417" w:type="dxa"/>
            <w:shd w:val="clear" w:color="auto" w:fill="auto"/>
            <w:noWrap/>
          </w:tcPr>
          <w:p w:rsidR="00F82BCC" w:rsidRPr="00513010" w:rsidRDefault="00F82BCC" w:rsidP="00513010">
            <w:pPr>
              <w:jc w:val="center"/>
              <w:rPr>
                <w:sz w:val="16"/>
                <w:szCs w:val="16"/>
                <w:lang w:bidi="en-US"/>
              </w:rPr>
            </w:pPr>
            <w:r w:rsidRPr="00513010">
              <w:rPr>
                <w:sz w:val="16"/>
                <w:szCs w:val="16"/>
              </w:rPr>
              <w:t>2 880</w:t>
            </w:r>
          </w:p>
        </w:tc>
        <w:tc>
          <w:tcPr>
            <w:tcW w:w="992" w:type="dxa"/>
            <w:shd w:val="clear" w:color="auto" w:fill="auto"/>
            <w:noWrap/>
          </w:tcPr>
          <w:p w:rsidR="00F82BCC" w:rsidRPr="00513010" w:rsidRDefault="00F82BCC" w:rsidP="00513010">
            <w:pPr>
              <w:jc w:val="center"/>
              <w:rPr>
                <w:sz w:val="16"/>
                <w:szCs w:val="16"/>
                <w:lang w:bidi="en-US"/>
              </w:rPr>
            </w:pPr>
            <w:r w:rsidRPr="00513010">
              <w:rPr>
                <w:sz w:val="16"/>
                <w:szCs w:val="16"/>
              </w:rPr>
              <w:t>2 880</w:t>
            </w:r>
          </w:p>
        </w:tc>
        <w:tc>
          <w:tcPr>
            <w:tcW w:w="1418" w:type="dxa"/>
            <w:shd w:val="clear" w:color="auto" w:fill="auto"/>
            <w:noWrap/>
          </w:tcPr>
          <w:p w:rsidR="00F82BCC" w:rsidRPr="00513010" w:rsidRDefault="00F82BCC" w:rsidP="00513010">
            <w:pPr>
              <w:jc w:val="center"/>
              <w:rPr>
                <w:sz w:val="16"/>
                <w:szCs w:val="16"/>
                <w:lang w:bidi="en-US"/>
              </w:rPr>
            </w:pPr>
            <w:r w:rsidRPr="00513010">
              <w:rPr>
                <w:sz w:val="16"/>
                <w:szCs w:val="16"/>
              </w:rPr>
              <w:t>2 900</w:t>
            </w:r>
          </w:p>
        </w:tc>
        <w:tc>
          <w:tcPr>
            <w:tcW w:w="1276" w:type="dxa"/>
            <w:shd w:val="clear" w:color="auto" w:fill="auto"/>
            <w:noWrap/>
          </w:tcPr>
          <w:p w:rsidR="00F82BCC" w:rsidRPr="00513010" w:rsidRDefault="00F82BCC" w:rsidP="00513010">
            <w:pPr>
              <w:jc w:val="center"/>
              <w:rPr>
                <w:sz w:val="16"/>
                <w:szCs w:val="16"/>
                <w:lang w:bidi="en-US"/>
              </w:rPr>
            </w:pPr>
            <w:r w:rsidRPr="00513010">
              <w:rPr>
                <w:sz w:val="16"/>
                <w:szCs w:val="16"/>
              </w:rPr>
              <w:t>2 900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 xml:space="preserve">Развитие молодежной политики </w:t>
            </w:r>
          </w:p>
        </w:tc>
        <w:tc>
          <w:tcPr>
            <w:tcW w:w="1598" w:type="dxa"/>
            <w:shd w:val="clear" w:color="auto" w:fill="auto"/>
            <w:noWrap/>
          </w:tcPr>
          <w:p w:rsidR="00F82BCC" w:rsidRPr="00513010" w:rsidRDefault="00F82BCC" w:rsidP="00513010">
            <w:pPr>
              <w:jc w:val="center"/>
              <w:rPr>
                <w:color w:val="000000"/>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Охват молодежи мероприятиями, проводимыми на базе инфраструктуры молодежной политики</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0,0</w:t>
            </w:r>
          </w:p>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7,1900</w:t>
            </w:r>
          </w:p>
        </w:tc>
        <w:tc>
          <w:tcPr>
            <w:tcW w:w="1417" w:type="dxa"/>
            <w:shd w:val="clear" w:color="auto" w:fill="auto"/>
            <w:noWrap/>
          </w:tcPr>
          <w:p w:rsidR="00F82BCC" w:rsidRPr="00513010" w:rsidRDefault="00F82BCC" w:rsidP="00513010">
            <w:pPr>
              <w:jc w:val="center"/>
              <w:rPr>
                <w:sz w:val="16"/>
                <w:szCs w:val="16"/>
              </w:rPr>
            </w:pPr>
            <w:r w:rsidRPr="00513010">
              <w:rPr>
                <w:sz w:val="16"/>
                <w:szCs w:val="16"/>
                <w:lang w:eastAsia="en-US"/>
              </w:rPr>
              <w:t>14,1500</w:t>
            </w:r>
          </w:p>
        </w:tc>
        <w:tc>
          <w:tcPr>
            <w:tcW w:w="993" w:type="dxa"/>
            <w:shd w:val="clear" w:color="auto" w:fill="auto"/>
            <w:noWrap/>
          </w:tcPr>
          <w:p w:rsidR="00F82BCC" w:rsidRPr="00513010" w:rsidRDefault="00F82BCC" w:rsidP="00513010">
            <w:pPr>
              <w:jc w:val="center"/>
              <w:rPr>
                <w:sz w:val="16"/>
                <w:szCs w:val="16"/>
              </w:rPr>
            </w:pPr>
            <w:r w:rsidRPr="00513010">
              <w:rPr>
                <w:sz w:val="16"/>
                <w:szCs w:val="16"/>
                <w:lang w:eastAsia="en-US"/>
              </w:rPr>
              <w:t>14,1500</w:t>
            </w:r>
          </w:p>
        </w:tc>
        <w:tc>
          <w:tcPr>
            <w:tcW w:w="1417" w:type="dxa"/>
            <w:shd w:val="clear" w:color="auto" w:fill="auto"/>
            <w:noWrap/>
          </w:tcPr>
          <w:p w:rsidR="00F82BCC" w:rsidRPr="00513010" w:rsidRDefault="00F82BCC" w:rsidP="00513010">
            <w:pPr>
              <w:jc w:val="center"/>
              <w:rPr>
                <w:sz w:val="16"/>
                <w:szCs w:val="16"/>
              </w:rPr>
            </w:pPr>
            <w:r w:rsidRPr="00513010">
              <w:rPr>
                <w:sz w:val="16"/>
                <w:szCs w:val="16"/>
                <w:lang w:eastAsia="en-US"/>
              </w:rPr>
              <w:t>21,1200</w:t>
            </w:r>
          </w:p>
        </w:tc>
        <w:tc>
          <w:tcPr>
            <w:tcW w:w="992" w:type="dxa"/>
            <w:shd w:val="clear" w:color="auto" w:fill="auto"/>
            <w:noWrap/>
          </w:tcPr>
          <w:p w:rsidR="00F82BCC" w:rsidRPr="00513010" w:rsidRDefault="00F82BCC" w:rsidP="00513010">
            <w:pPr>
              <w:jc w:val="center"/>
              <w:rPr>
                <w:sz w:val="16"/>
                <w:szCs w:val="16"/>
              </w:rPr>
            </w:pPr>
            <w:r w:rsidRPr="00513010">
              <w:rPr>
                <w:sz w:val="16"/>
                <w:szCs w:val="16"/>
                <w:lang w:eastAsia="en-US"/>
              </w:rPr>
              <w:t>21,1200</w:t>
            </w:r>
          </w:p>
        </w:tc>
        <w:tc>
          <w:tcPr>
            <w:tcW w:w="1418" w:type="dxa"/>
            <w:shd w:val="clear" w:color="auto" w:fill="auto"/>
            <w:noWrap/>
          </w:tcPr>
          <w:p w:rsidR="00F82BCC" w:rsidRPr="00513010" w:rsidRDefault="00F82BCC" w:rsidP="00513010">
            <w:pPr>
              <w:jc w:val="center"/>
              <w:rPr>
                <w:sz w:val="16"/>
                <w:szCs w:val="16"/>
              </w:rPr>
            </w:pPr>
            <w:r w:rsidRPr="00513010">
              <w:rPr>
                <w:sz w:val="16"/>
                <w:szCs w:val="16"/>
                <w:lang w:eastAsia="en-US"/>
              </w:rPr>
              <w:t>28,0800</w:t>
            </w:r>
          </w:p>
        </w:tc>
        <w:tc>
          <w:tcPr>
            <w:tcW w:w="1276" w:type="dxa"/>
            <w:shd w:val="clear" w:color="auto" w:fill="auto"/>
            <w:noWrap/>
          </w:tcPr>
          <w:p w:rsidR="00F82BCC" w:rsidRPr="00513010" w:rsidRDefault="00F82BCC" w:rsidP="00513010">
            <w:pPr>
              <w:jc w:val="center"/>
              <w:rPr>
                <w:sz w:val="16"/>
                <w:szCs w:val="16"/>
              </w:rPr>
            </w:pPr>
            <w:r w:rsidRPr="00513010">
              <w:rPr>
                <w:sz w:val="16"/>
                <w:szCs w:val="16"/>
                <w:lang w:eastAsia="en-US"/>
              </w:rPr>
              <w:t>28,0800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sz w:val="16"/>
                <w:szCs w:val="16"/>
                <w:lang w:eastAsia="en-US"/>
              </w:rPr>
              <w:t xml:space="preserve">Доля молодых людей, вовлеченных в мероприятия, </w:t>
            </w:r>
            <w:proofErr w:type="gramStart"/>
            <w:r w:rsidRPr="00513010">
              <w:rPr>
                <w:sz w:val="16"/>
                <w:szCs w:val="16"/>
                <w:lang w:eastAsia="en-US"/>
              </w:rPr>
              <w:t>направленные</w:t>
            </w:r>
            <w:proofErr w:type="gramEnd"/>
            <w:r w:rsidRPr="00513010">
              <w:rPr>
                <w:sz w:val="16"/>
                <w:szCs w:val="16"/>
                <w:lang w:eastAsia="en-US"/>
              </w:rPr>
              <w:t xml:space="preserve"> на профессиональное развитие</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lang w:eastAsia="en-US"/>
              </w:rPr>
              <w:t>33,2800</w:t>
            </w:r>
          </w:p>
        </w:tc>
        <w:tc>
          <w:tcPr>
            <w:tcW w:w="1417" w:type="dxa"/>
            <w:shd w:val="clear" w:color="auto" w:fill="auto"/>
            <w:noWrap/>
          </w:tcPr>
          <w:p w:rsidR="00F82BCC" w:rsidRPr="00513010" w:rsidRDefault="00F82BCC" w:rsidP="00513010">
            <w:pPr>
              <w:jc w:val="center"/>
              <w:rPr>
                <w:sz w:val="16"/>
                <w:szCs w:val="16"/>
              </w:rPr>
            </w:pPr>
            <w:r w:rsidRPr="00513010">
              <w:rPr>
                <w:sz w:val="16"/>
                <w:szCs w:val="16"/>
                <w:lang w:eastAsia="en-US"/>
              </w:rPr>
              <w:t>41,6200</w:t>
            </w:r>
          </w:p>
        </w:tc>
        <w:tc>
          <w:tcPr>
            <w:tcW w:w="993" w:type="dxa"/>
            <w:shd w:val="clear" w:color="auto" w:fill="auto"/>
            <w:noWrap/>
          </w:tcPr>
          <w:p w:rsidR="00F82BCC" w:rsidRPr="00513010" w:rsidRDefault="00F82BCC" w:rsidP="00513010">
            <w:pPr>
              <w:jc w:val="center"/>
              <w:rPr>
                <w:sz w:val="16"/>
                <w:szCs w:val="16"/>
              </w:rPr>
            </w:pPr>
            <w:r w:rsidRPr="00513010">
              <w:rPr>
                <w:sz w:val="16"/>
                <w:szCs w:val="16"/>
                <w:lang w:eastAsia="en-US"/>
              </w:rPr>
              <w:t>41,6200</w:t>
            </w:r>
          </w:p>
        </w:tc>
        <w:tc>
          <w:tcPr>
            <w:tcW w:w="1417" w:type="dxa"/>
            <w:shd w:val="clear" w:color="auto" w:fill="auto"/>
            <w:noWrap/>
          </w:tcPr>
          <w:p w:rsidR="00F82BCC" w:rsidRPr="00513010" w:rsidRDefault="00F82BCC" w:rsidP="00513010">
            <w:pPr>
              <w:jc w:val="center"/>
              <w:rPr>
                <w:sz w:val="16"/>
                <w:szCs w:val="16"/>
              </w:rPr>
            </w:pPr>
            <w:r w:rsidRPr="00513010">
              <w:rPr>
                <w:sz w:val="16"/>
                <w:szCs w:val="16"/>
                <w:lang w:eastAsia="en-US"/>
              </w:rPr>
              <w:t>49,9700</w:t>
            </w:r>
          </w:p>
        </w:tc>
        <w:tc>
          <w:tcPr>
            <w:tcW w:w="992" w:type="dxa"/>
            <w:shd w:val="clear" w:color="auto" w:fill="auto"/>
            <w:noWrap/>
          </w:tcPr>
          <w:p w:rsidR="00F82BCC" w:rsidRPr="00513010" w:rsidRDefault="00F82BCC" w:rsidP="00513010">
            <w:pPr>
              <w:jc w:val="center"/>
              <w:rPr>
                <w:sz w:val="16"/>
                <w:szCs w:val="16"/>
              </w:rPr>
            </w:pPr>
            <w:r w:rsidRPr="00513010">
              <w:rPr>
                <w:sz w:val="16"/>
                <w:szCs w:val="16"/>
                <w:lang w:eastAsia="en-US"/>
              </w:rPr>
              <w:t>49,9700</w:t>
            </w:r>
          </w:p>
        </w:tc>
        <w:tc>
          <w:tcPr>
            <w:tcW w:w="1418" w:type="dxa"/>
            <w:shd w:val="clear" w:color="auto" w:fill="auto"/>
            <w:noWrap/>
          </w:tcPr>
          <w:p w:rsidR="00F82BCC" w:rsidRPr="00513010" w:rsidRDefault="00F82BCC" w:rsidP="00513010">
            <w:pPr>
              <w:jc w:val="center"/>
              <w:rPr>
                <w:sz w:val="16"/>
                <w:szCs w:val="16"/>
              </w:rPr>
            </w:pPr>
            <w:r w:rsidRPr="00513010">
              <w:rPr>
                <w:sz w:val="16"/>
                <w:szCs w:val="16"/>
                <w:lang w:eastAsia="en-US"/>
              </w:rPr>
              <w:t>58,3100</w:t>
            </w:r>
          </w:p>
        </w:tc>
        <w:tc>
          <w:tcPr>
            <w:tcW w:w="1276" w:type="dxa"/>
            <w:shd w:val="clear" w:color="auto" w:fill="auto"/>
            <w:noWrap/>
          </w:tcPr>
          <w:p w:rsidR="00F82BCC" w:rsidRPr="00513010" w:rsidRDefault="00F82BCC" w:rsidP="00513010">
            <w:pPr>
              <w:jc w:val="center"/>
              <w:rPr>
                <w:sz w:val="16"/>
                <w:szCs w:val="16"/>
              </w:rPr>
            </w:pPr>
            <w:r w:rsidRPr="00513010">
              <w:rPr>
                <w:sz w:val="16"/>
                <w:szCs w:val="16"/>
                <w:lang w:eastAsia="en-US"/>
              </w:rPr>
              <w:t>58,3100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молодых людей, участвующих в проектах и программах, направленных</w:t>
            </w:r>
          </w:p>
          <w:p w:rsidR="00F82BCC" w:rsidRPr="00513010" w:rsidRDefault="00F82BCC" w:rsidP="00F82BCC">
            <w:pPr>
              <w:rPr>
                <w:color w:val="000000"/>
                <w:sz w:val="16"/>
                <w:szCs w:val="16"/>
              </w:rPr>
            </w:pPr>
            <w:r w:rsidRPr="00513010">
              <w:rPr>
                <w:color w:val="000000"/>
                <w:sz w:val="16"/>
                <w:szCs w:val="16"/>
              </w:rPr>
              <w:t>на патриотическое воспитание</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70,0600</w:t>
            </w:r>
          </w:p>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70,9600</w:t>
            </w:r>
          </w:p>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70,9600</w:t>
            </w:r>
          </w:p>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71,8600</w:t>
            </w:r>
          </w:p>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71,8600</w:t>
            </w:r>
          </w:p>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r w:rsidRPr="00513010">
              <w:rPr>
                <w:sz w:val="16"/>
                <w:szCs w:val="16"/>
                <w:lang w:eastAsia="en-US"/>
              </w:rPr>
              <w:t>72,7600</w:t>
            </w:r>
          </w:p>
        </w:tc>
        <w:tc>
          <w:tcPr>
            <w:tcW w:w="1276" w:type="dxa"/>
            <w:shd w:val="clear" w:color="auto" w:fill="auto"/>
            <w:noWrap/>
          </w:tcPr>
          <w:p w:rsidR="00F82BCC" w:rsidRPr="00513010" w:rsidRDefault="00F82BCC" w:rsidP="00513010">
            <w:pPr>
              <w:jc w:val="center"/>
              <w:rPr>
                <w:sz w:val="16"/>
                <w:szCs w:val="16"/>
              </w:rPr>
            </w:pPr>
            <w:r w:rsidRPr="00513010">
              <w:rPr>
                <w:sz w:val="16"/>
                <w:szCs w:val="16"/>
                <w:lang w:eastAsia="en-US"/>
              </w:rPr>
              <w:t>72,7600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sz w:val="16"/>
                <w:szCs w:val="16"/>
                <w:lang w:eastAsia="en-US"/>
              </w:rPr>
              <w:t xml:space="preserve">Доля молодых семей, в том числе молодых семей имеющих детей, участвующих в мероприятиях по продвижению традиционных духовно-нравственных ценностей, в том числе в проекты и </w:t>
            </w:r>
            <w:r w:rsidRPr="00513010">
              <w:rPr>
                <w:sz w:val="16"/>
                <w:szCs w:val="16"/>
                <w:lang w:eastAsia="en-US"/>
              </w:rPr>
              <w:lastRenderedPageBreak/>
              <w:t>программы, направленные на патриотическое воспитание, в добровольческую и общественную деятельность</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lastRenderedPageBreak/>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15,0700</w:t>
            </w:r>
          </w:p>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15,2700</w:t>
            </w:r>
          </w:p>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15,2700</w:t>
            </w:r>
          </w:p>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15,4600</w:t>
            </w:r>
          </w:p>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15,4600</w:t>
            </w:r>
          </w:p>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15,6500</w:t>
            </w:r>
          </w:p>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15,6500</w:t>
            </w:r>
          </w:p>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lang w:eastAsia="en-US"/>
              </w:rPr>
            </w:pPr>
            <w:r w:rsidRPr="00513010">
              <w:rPr>
                <w:sz w:val="16"/>
                <w:szCs w:val="16"/>
                <w:lang w:eastAsia="en-US"/>
              </w:rPr>
              <w:lastRenderedPageBreak/>
              <w:t>Доля средств бюджета, выделяемых немуниципальным организациям на предоставление (выполнение) услуг (работ) в сфере молодежной политики в общем объеме средств, предусмотренных на реализацию таких услуг (работ)</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rPr>
              <w:t>1,9000</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rPr>
              <w:t>1,9000</w:t>
            </w: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rPr>
              <w:t>1,9000</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rPr>
              <w:t>1,9000</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rPr>
              <w:t>1,9000</w:t>
            </w: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rPr>
              <w:t>1,9000</w:t>
            </w: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rPr>
              <w:t>1,9000</w:t>
            </w:r>
          </w:p>
        </w:tc>
      </w:tr>
      <w:tr w:rsidR="00513010" w:rsidRPr="00513010" w:rsidTr="00513010">
        <w:trPr>
          <w:trHeight w:val="68"/>
        </w:trPr>
        <w:tc>
          <w:tcPr>
            <w:tcW w:w="3188" w:type="dxa"/>
            <w:shd w:val="clear" w:color="auto" w:fill="auto"/>
            <w:noWrap/>
          </w:tcPr>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Количество трудоустроенных на временные рабочие места несовершеннолетних граждан в возрасте от 14 до 18 лет</w:t>
            </w:r>
          </w:p>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в свободное от учебы время</w:t>
            </w:r>
          </w:p>
        </w:tc>
        <w:tc>
          <w:tcPr>
            <w:tcW w:w="1598" w:type="dxa"/>
            <w:shd w:val="clear" w:color="auto" w:fill="auto"/>
            <w:noWrap/>
          </w:tcPr>
          <w:p w:rsidR="00F82BCC" w:rsidRPr="00513010" w:rsidRDefault="00620752" w:rsidP="00513010">
            <w:pPr>
              <w:jc w:val="center"/>
              <w:rPr>
                <w:color w:val="000000"/>
                <w:sz w:val="16"/>
                <w:szCs w:val="16"/>
              </w:rPr>
            </w:pPr>
            <w:r w:rsidRPr="00513010">
              <w:rPr>
                <w:color w:val="000000"/>
                <w:sz w:val="16"/>
                <w:szCs w:val="16"/>
              </w:rPr>
              <w:t>т</w:t>
            </w:r>
            <w:r w:rsidR="00F82BCC" w:rsidRPr="00513010">
              <w:rPr>
                <w:color w:val="000000"/>
                <w:sz w:val="16"/>
                <w:szCs w:val="16"/>
              </w:rPr>
              <w:t>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9,15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rPr>
            </w:pPr>
            <w:r w:rsidRPr="00513010">
              <w:rPr>
                <w:sz w:val="16"/>
                <w:szCs w:val="16"/>
                <w:lang w:eastAsia="en-US"/>
              </w:rPr>
              <w:t>9,1500</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rPr>
            </w:pPr>
            <w:r w:rsidRPr="00513010">
              <w:rPr>
                <w:sz w:val="16"/>
                <w:szCs w:val="16"/>
                <w:lang w:eastAsia="en-US"/>
              </w:rPr>
              <w:t>9,1500</w:t>
            </w: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rPr>
            </w:pPr>
            <w:r w:rsidRPr="00513010">
              <w:rPr>
                <w:sz w:val="16"/>
                <w:szCs w:val="16"/>
                <w:lang w:eastAsia="en-US"/>
              </w:rPr>
              <w:t>9,1500</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rPr>
            </w:pPr>
            <w:r w:rsidRPr="00513010">
              <w:rPr>
                <w:sz w:val="16"/>
                <w:szCs w:val="16"/>
                <w:lang w:eastAsia="en-US"/>
              </w:rPr>
              <w:t>9,1500</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rPr>
            </w:pPr>
            <w:r w:rsidRPr="00513010">
              <w:rPr>
                <w:sz w:val="16"/>
                <w:szCs w:val="16"/>
                <w:lang w:eastAsia="en-US"/>
              </w:rPr>
              <w:t>9,1500</w:t>
            </w: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rPr>
            </w:pPr>
            <w:r w:rsidRPr="00513010">
              <w:rPr>
                <w:sz w:val="16"/>
                <w:szCs w:val="16"/>
                <w:lang w:eastAsia="en-US"/>
              </w:rPr>
              <w:t>9,1500</w:t>
            </w: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rPr>
            </w:pPr>
            <w:r w:rsidRPr="00513010">
              <w:rPr>
                <w:sz w:val="16"/>
                <w:szCs w:val="16"/>
                <w:lang w:eastAsia="en-US"/>
              </w:rPr>
              <w:t>9,1500</w:t>
            </w:r>
          </w:p>
        </w:tc>
      </w:tr>
      <w:tr w:rsidR="00513010" w:rsidRPr="00513010" w:rsidTr="00513010">
        <w:trPr>
          <w:trHeight w:val="68"/>
        </w:trPr>
        <w:tc>
          <w:tcPr>
            <w:tcW w:w="3188" w:type="dxa"/>
            <w:shd w:val="clear" w:color="auto" w:fill="auto"/>
            <w:noWrap/>
          </w:tcPr>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Безопасность жизнедеятельности, профилактика правонарушений и экстремизма</w:t>
            </w:r>
          </w:p>
        </w:tc>
        <w:tc>
          <w:tcPr>
            <w:tcW w:w="1598" w:type="dxa"/>
            <w:shd w:val="clear" w:color="auto" w:fill="auto"/>
            <w:noWrap/>
          </w:tcPr>
          <w:p w:rsidR="00F82BCC" w:rsidRPr="00513010" w:rsidRDefault="00F82BCC" w:rsidP="00513010">
            <w:pPr>
              <w:jc w:val="center"/>
              <w:rPr>
                <w:color w:val="000000"/>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p>
        </w:tc>
      </w:tr>
      <w:tr w:rsidR="00513010" w:rsidRPr="00513010" w:rsidTr="00513010">
        <w:trPr>
          <w:trHeight w:val="68"/>
        </w:trPr>
        <w:tc>
          <w:tcPr>
            <w:tcW w:w="3188" w:type="dxa"/>
            <w:shd w:val="clear" w:color="auto" w:fill="auto"/>
            <w:noWrap/>
          </w:tcPr>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Снижение количества чрезвычайных ситуаций на территории Кондинского района</w:t>
            </w:r>
          </w:p>
        </w:tc>
        <w:tc>
          <w:tcPr>
            <w:tcW w:w="1598" w:type="dxa"/>
            <w:shd w:val="clear" w:color="auto" w:fill="auto"/>
            <w:noWrap/>
          </w:tcPr>
          <w:p w:rsidR="00F82BCC" w:rsidRPr="00513010" w:rsidRDefault="00F82BCC" w:rsidP="00513010">
            <w:pPr>
              <w:jc w:val="center"/>
              <w:rPr>
                <w:color w:val="000000"/>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w:t>
            </w: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w:t>
            </w: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w:t>
            </w: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w:t>
            </w:r>
          </w:p>
        </w:tc>
      </w:tr>
      <w:tr w:rsidR="00513010" w:rsidRPr="00513010" w:rsidTr="00513010">
        <w:trPr>
          <w:trHeight w:val="68"/>
        </w:trPr>
        <w:tc>
          <w:tcPr>
            <w:tcW w:w="3188" w:type="dxa"/>
            <w:shd w:val="clear" w:color="auto" w:fill="auto"/>
            <w:noWrap/>
          </w:tcPr>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Снижение количества зарегистрированных пожаров на территории Кондинского района</w:t>
            </w:r>
          </w:p>
        </w:tc>
        <w:tc>
          <w:tcPr>
            <w:tcW w:w="1598" w:type="dxa"/>
            <w:shd w:val="clear" w:color="auto" w:fill="auto"/>
            <w:noWrap/>
          </w:tcPr>
          <w:p w:rsidR="00F82BCC" w:rsidRPr="00513010" w:rsidRDefault="00F82BCC" w:rsidP="00513010">
            <w:pPr>
              <w:jc w:val="center"/>
              <w:rPr>
                <w:color w:val="000000"/>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83</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78</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81</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79</w:t>
            </w: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79</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78</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78</w:t>
            </w: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77</w:t>
            </w: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77</w:t>
            </w:r>
          </w:p>
        </w:tc>
      </w:tr>
      <w:tr w:rsidR="00513010" w:rsidRPr="00513010" w:rsidTr="00513010">
        <w:trPr>
          <w:trHeight w:val="68"/>
        </w:trPr>
        <w:tc>
          <w:tcPr>
            <w:tcW w:w="3188" w:type="dxa"/>
            <w:shd w:val="clear" w:color="auto" w:fill="auto"/>
            <w:noWrap/>
          </w:tcPr>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Снижение количества происшествий на водных объектах Кондинского района</w:t>
            </w:r>
          </w:p>
        </w:tc>
        <w:tc>
          <w:tcPr>
            <w:tcW w:w="1598" w:type="dxa"/>
            <w:shd w:val="clear" w:color="auto" w:fill="auto"/>
            <w:noWrap/>
          </w:tcPr>
          <w:p w:rsidR="00F82BCC" w:rsidRPr="00513010" w:rsidRDefault="00F82BCC" w:rsidP="00513010">
            <w:pPr>
              <w:jc w:val="center"/>
              <w:rPr>
                <w:color w:val="000000"/>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3</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3</w:t>
            </w: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3</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2</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2</w:t>
            </w: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w:t>
            </w: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w:t>
            </w:r>
          </w:p>
        </w:tc>
      </w:tr>
      <w:tr w:rsidR="00513010" w:rsidRPr="00513010" w:rsidTr="00513010">
        <w:trPr>
          <w:trHeight w:val="68"/>
        </w:trPr>
        <w:tc>
          <w:tcPr>
            <w:tcW w:w="3188" w:type="dxa"/>
            <w:shd w:val="clear" w:color="auto" w:fill="auto"/>
            <w:noWrap/>
          </w:tcPr>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Уровень преступности (число зарегистрированных преступлений на 100 тысяч человек населения)</w:t>
            </w:r>
          </w:p>
        </w:tc>
        <w:tc>
          <w:tcPr>
            <w:tcW w:w="1598" w:type="dxa"/>
            <w:shd w:val="clear" w:color="auto" w:fill="auto"/>
            <w:noWrap/>
          </w:tcPr>
          <w:p w:rsidR="00F82BCC" w:rsidRPr="00513010" w:rsidRDefault="00F82BCC" w:rsidP="00513010">
            <w:pPr>
              <w:jc w:val="center"/>
              <w:rPr>
                <w:color w:val="000000"/>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w:t>
            </w:r>
            <w:r w:rsidR="00620752" w:rsidRPr="00513010">
              <w:rPr>
                <w:sz w:val="16"/>
                <w:szCs w:val="16"/>
              </w:rPr>
              <w:t xml:space="preserve"> </w:t>
            </w:r>
            <w:r w:rsidRPr="00513010">
              <w:rPr>
                <w:sz w:val="16"/>
                <w:szCs w:val="16"/>
              </w:rPr>
              <w:t>303</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1 423</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1 588</w:t>
            </w: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1 588</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1 509</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1 509</w:t>
            </w: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1 433</w:t>
            </w: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1 433</w:t>
            </w:r>
          </w:p>
        </w:tc>
      </w:tr>
      <w:tr w:rsidR="00513010" w:rsidRPr="00513010" w:rsidTr="00513010">
        <w:trPr>
          <w:trHeight w:val="68"/>
        </w:trPr>
        <w:tc>
          <w:tcPr>
            <w:tcW w:w="3188" w:type="dxa"/>
            <w:shd w:val="clear" w:color="auto" w:fill="auto"/>
            <w:noWrap/>
          </w:tcPr>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Уровень преступности на улицах и общественных местах (число зарегистрированных преступлений на 100 тысяч человек населения)</w:t>
            </w:r>
          </w:p>
        </w:tc>
        <w:tc>
          <w:tcPr>
            <w:tcW w:w="1598" w:type="dxa"/>
            <w:shd w:val="clear" w:color="auto" w:fill="auto"/>
            <w:noWrap/>
          </w:tcPr>
          <w:p w:rsidR="00F82BCC" w:rsidRPr="00513010" w:rsidRDefault="00F82BCC" w:rsidP="00513010">
            <w:pPr>
              <w:jc w:val="center"/>
              <w:rPr>
                <w:color w:val="000000"/>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151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151</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151</w:t>
            </w: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151</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151</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151</w:t>
            </w: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151</w:t>
            </w: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151</w:t>
            </w:r>
          </w:p>
        </w:tc>
      </w:tr>
      <w:tr w:rsidR="00513010" w:rsidRPr="00513010" w:rsidTr="00513010">
        <w:trPr>
          <w:trHeight w:val="68"/>
        </w:trPr>
        <w:tc>
          <w:tcPr>
            <w:tcW w:w="3188" w:type="dxa"/>
            <w:shd w:val="clear" w:color="auto" w:fill="auto"/>
            <w:noWrap/>
          </w:tcPr>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Доля граждан, положительно оценивающих состояние межнациональных отношений в автономном округе, в общем количестве граждан</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88,3</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88,5</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88,7</w:t>
            </w: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88,7</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88,9</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88,9</w:t>
            </w: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90,1</w:t>
            </w: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90,1</w:t>
            </w:r>
          </w:p>
        </w:tc>
      </w:tr>
      <w:tr w:rsidR="00513010" w:rsidRPr="00513010" w:rsidTr="00513010">
        <w:trPr>
          <w:trHeight w:val="68"/>
        </w:trPr>
        <w:tc>
          <w:tcPr>
            <w:tcW w:w="3188" w:type="dxa"/>
            <w:shd w:val="clear" w:color="auto" w:fill="auto"/>
            <w:noWrap/>
          </w:tcPr>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Численность участников мероприятий, направленных на этнокультурное развитие народов Российской Федерации, проживающих в Кондинском районе</w:t>
            </w:r>
          </w:p>
        </w:tc>
        <w:tc>
          <w:tcPr>
            <w:tcW w:w="1598" w:type="dxa"/>
            <w:shd w:val="clear" w:color="auto" w:fill="auto"/>
            <w:noWrap/>
          </w:tcPr>
          <w:p w:rsidR="00F82BCC" w:rsidRPr="00513010" w:rsidRDefault="00620752" w:rsidP="00513010">
            <w:pPr>
              <w:jc w:val="center"/>
              <w:rPr>
                <w:color w:val="000000"/>
                <w:sz w:val="16"/>
                <w:szCs w:val="16"/>
              </w:rPr>
            </w:pPr>
            <w:r w:rsidRPr="00513010">
              <w:rPr>
                <w:color w:val="000000"/>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0,196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0,196</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0,198</w:t>
            </w: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0,198</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0,200</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0,200</w:t>
            </w: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0,202</w:t>
            </w: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sz w:val="16"/>
                <w:szCs w:val="16"/>
                <w:lang w:eastAsia="en-US"/>
              </w:rPr>
              <w:t>0,202</w:t>
            </w:r>
          </w:p>
        </w:tc>
      </w:tr>
      <w:tr w:rsidR="00513010" w:rsidRPr="00513010" w:rsidTr="00513010">
        <w:trPr>
          <w:trHeight w:val="68"/>
        </w:trPr>
        <w:tc>
          <w:tcPr>
            <w:tcW w:w="3188" w:type="dxa"/>
            <w:shd w:val="clear" w:color="auto" w:fill="auto"/>
            <w:noWrap/>
          </w:tcPr>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 xml:space="preserve">Количество участников мероприятий, направленных на укрепление общероссийского гражданского единства, проживающих </w:t>
            </w:r>
          </w:p>
          <w:p w:rsidR="00F82BCC" w:rsidRPr="00513010" w:rsidRDefault="00F82BCC" w:rsidP="0030609E">
            <w:pPr>
              <w:widowControl w:val="0"/>
              <w:autoSpaceDE w:val="0"/>
              <w:autoSpaceDN w:val="0"/>
              <w:adjustRightInd w:val="0"/>
              <w:ind w:right="-61"/>
              <w:rPr>
                <w:sz w:val="16"/>
                <w:szCs w:val="16"/>
                <w:lang w:eastAsia="en-US"/>
              </w:rPr>
            </w:pPr>
            <w:r w:rsidRPr="00513010">
              <w:rPr>
                <w:sz w:val="16"/>
                <w:szCs w:val="16"/>
                <w:lang w:eastAsia="en-US"/>
              </w:rPr>
              <w:t>в Кондинском районе</w:t>
            </w:r>
          </w:p>
        </w:tc>
        <w:tc>
          <w:tcPr>
            <w:tcW w:w="1598" w:type="dxa"/>
            <w:shd w:val="clear" w:color="auto" w:fill="auto"/>
            <w:noWrap/>
          </w:tcPr>
          <w:p w:rsidR="00F82BCC" w:rsidRPr="00513010" w:rsidRDefault="00620752" w:rsidP="00513010">
            <w:pPr>
              <w:jc w:val="center"/>
              <w:rPr>
                <w:color w:val="000000"/>
                <w:sz w:val="16"/>
                <w:szCs w:val="16"/>
              </w:rPr>
            </w:pPr>
            <w:r w:rsidRPr="00513010">
              <w:rPr>
                <w:color w:val="000000"/>
                <w:sz w:val="16"/>
                <w:szCs w:val="16"/>
              </w:rPr>
              <w:t>тыс. человек</w:t>
            </w:r>
          </w:p>
        </w:tc>
        <w:tc>
          <w:tcPr>
            <w:tcW w:w="992" w:type="dxa"/>
            <w:shd w:val="clear" w:color="auto" w:fill="auto"/>
            <w:noWrap/>
          </w:tcPr>
          <w:p w:rsidR="00F82BCC" w:rsidRPr="00513010" w:rsidRDefault="00F82BCC" w:rsidP="00513010">
            <w:pPr>
              <w:jc w:val="center"/>
              <w:rPr>
                <w:sz w:val="16"/>
                <w:szCs w:val="16"/>
              </w:rPr>
            </w:pPr>
            <w:r w:rsidRPr="00513010">
              <w:rPr>
                <w:color w:val="000000"/>
                <w:sz w:val="16"/>
                <w:szCs w:val="16"/>
              </w:rPr>
              <w:t>3,061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color w:val="000000"/>
                <w:sz w:val="16"/>
                <w:szCs w:val="16"/>
              </w:rPr>
              <w:t>3,061</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color w:val="000000"/>
                <w:sz w:val="16"/>
                <w:szCs w:val="16"/>
              </w:rPr>
              <w:t>3,111</w:t>
            </w:r>
          </w:p>
        </w:tc>
        <w:tc>
          <w:tcPr>
            <w:tcW w:w="993"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color w:val="000000"/>
                <w:sz w:val="16"/>
                <w:szCs w:val="16"/>
              </w:rPr>
              <w:t>3,111</w:t>
            </w:r>
          </w:p>
        </w:tc>
        <w:tc>
          <w:tcPr>
            <w:tcW w:w="1417"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color w:val="000000"/>
                <w:sz w:val="16"/>
                <w:szCs w:val="16"/>
              </w:rPr>
              <w:t>3,161</w:t>
            </w:r>
          </w:p>
        </w:tc>
        <w:tc>
          <w:tcPr>
            <w:tcW w:w="992"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color w:val="000000"/>
                <w:sz w:val="16"/>
                <w:szCs w:val="16"/>
              </w:rPr>
              <w:t>3,161</w:t>
            </w:r>
          </w:p>
        </w:tc>
        <w:tc>
          <w:tcPr>
            <w:tcW w:w="1418"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color w:val="000000"/>
                <w:sz w:val="16"/>
                <w:szCs w:val="16"/>
              </w:rPr>
              <w:t>3,211</w:t>
            </w:r>
          </w:p>
        </w:tc>
        <w:tc>
          <w:tcPr>
            <w:tcW w:w="1276" w:type="dxa"/>
            <w:shd w:val="clear" w:color="auto" w:fill="auto"/>
            <w:noWrap/>
          </w:tcPr>
          <w:p w:rsidR="00F82BCC" w:rsidRPr="00513010" w:rsidRDefault="00F82BCC" w:rsidP="00513010">
            <w:pPr>
              <w:widowControl w:val="0"/>
              <w:autoSpaceDE w:val="0"/>
              <w:autoSpaceDN w:val="0"/>
              <w:ind w:left="-70" w:right="-80"/>
              <w:jc w:val="center"/>
              <w:rPr>
                <w:sz w:val="16"/>
                <w:szCs w:val="16"/>
                <w:lang w:eastAsia="en-US"/>
              </w:rPr>
            </w:pPr>
            <w:r w:rsidRPr="00513010">
              <w:rPr>
                <w:color w:val="000000"/>
                <w:sz w:val="16"/>
                <w:szCs w:val="16"/>
              </w:rPr>
              <w:t>3,211</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 xml:space="preserve">Развитие культуры и искусства </w:t>
            </w:r>
          </w:p>
        </w:tc>
        <w:tc>
          <w:tcPr>
            <w:tcW w:w="1598" w:type="dxa"/>
            <w:shd w:val="clear" w:color="auto" w:fill="auto"/>
            <w:noWrap/>
          </w:tcPr>
          <w:p w:rsidR="00F82BCC" w:rsidRPr="00513010" w:rsidRDefault="00F82BCC" w:rsidP="00513010">
            <w:pPr>
              <w:jc w:val="center"/>
              <w:rPr>
                <w:color w:val="000000"/>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Число посещений культурных мероприятий</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тыс. единиц</w:t>
            </w:r>
          </w:p>
        </w:tc>
        <w:tc>
          <w:tcPr>
            <w:tcW w:w="992"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647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762,3</w:t>
            </w:r>
          </w:p>
        </w:tc>
        <w:tc>
          <w:tcPr>
            <w:tcW w:w="992"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965</w:t>
            </w:r>
          </w:p>
        </w:tc>
        <w:tc>
          <w:tcPr>
            <w:tcW w:w="1417"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1 074</w:t>
            </w:r>
          </w:p>
        </w:tc>
        <w:tc>
          <w:tcPr>
            <w:tcW w:w="993"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1 074</w:t>
            </w:r>
          </w:p>
        </w:tc>
        <w:tc>
          <w:tcPr>
            <w:tcW w:w="1417"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1 180</w:t>
            </w:r>
          </w:p>
        </w:tc>
        <w:tc>
          <w:tcPr>
            <w:tcW w:w="992"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1 180</w:t>
            </w:r>
          </w:p>
        </w:tc>
        <w:tc>
          <w:tcPr>
            <w:tcW w:w="1418"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1 298</w:t>
            </w:r>
          </w:p>
        </w:tc>
        <w:tc>
          <w:tcPr>
            <w:tcW w:w="1276"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1 298</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Условия для воспитания гармонично развитой и социально ответственной личности</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107,4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113</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113</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115</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115</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120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120</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lastRenderedPageBreak/>
              <w:t>Уровень удовлетворенности населения услугами в сфере культуры</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85,3</w:t>
            </w:r>
          </w:p>
        </w:tc>
        <w:tc>
          <w:tcPr>
            <w:tcW w:w="1417" w:type="dxa"/>
            <w:shd w:val="clear" w:color="auto" w:fill="auto"/>
            <w:noWrap/>
          </w:tcPr>
          <w:p w:rsidR="00F82BCC" w:rsidRPr="00513010" w:rsidRDefault="00F82BCC" w:rsidP="00513010">
            <w:pPr>
              <w:pStyle w:val="1a"/>
              <w:shd w:val="clear" w:color="auto" w:fill="FFFFFF"/>
              <w:jc w:val="center"/>
              <w:rPr>
                <w:rFonts w:ascii="Times New Roman" w:hAnsi="Times New Roman" w:cs="Times New Roman"/>
                <w:sz w:val="16"/>
                <w:szCs w:val="16"/>
              </w:rPr>
            </w:pPr>
            <w:r w:rsidRPr="00513010">
              <w:rPr>
                <w:rFonts w:ascii="Times New Roman" w:hAnsi="Times New Roman" w:cs="Times New Roman"/>
                <w:sz w:val="16"/>
                <w:szCs w:val="16"/>
              </w:rPr>
              <w:t>85,6</w:t>
            </w:r>
          </w:p>
        </w:tc>
        <w:tc>
          <w:tcPr>
            <w:tcW w:w="993" w:type="dxa"/>
            <w:shd w:val="clear" w:color="auto" w:fill="auto"/>
            <w:noWrap/>
          </w:tcPr>
          <w:p w:rsidR="00F82BCC" w:rsidRPr="00513010" w:rsidRDefault="00F82BCC" w:rsidP="00513010">
            <w:pPr>
              <w:pStyle w:val="1a"/>
              <w:shd w:val="clear" w:color="auto" w:fill="FFFFFF"/>
              <w:jc w:val="center"/>
              <w:rPr>
                <w:rFonts w:ascii="Times New Roman" w:hAnsi="Times New Roman" w:cs="Times New Roman"/>
                <w:sz w:val="16"/>
                <w:szCs w:val="16"/>
              </w:rPr>
            </w:pPr>
            <w:r w:rsidRPr="00513010">
              <w:rPr>
                <w:rFonts w:ascii="Times New Roman" w:hAnsi="Times New Roman" w:cs="Times New Roman"/>
                <w:sz w:val="16"/>
                <w:szCs w:val="16"/>
              </w:rPr>
              <w:t>85,6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85,9</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85,9</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86,2</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86,2</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средств бюджета Кондинского района, выделяемых немуниципальным организациям (коммерческим, некоммерческим), в том числе социально ориентированным некоммерческим организациям, в общем объеме средств бюджета Кондинского района, выделяемых на предоставление услуг в социальной сфере</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0,2</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0,2</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0,2</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 xml:space="preserve">Развитие физической культуры и спорта </w:t>
            </w:r>
          </w:p>
        </w:tc>
        <w:tc>
          <w:tcPr>
            <w:tcW w:w="1598" w:type="dxa"/>
            <w:shd w:val="clear" w:color="auto" w:fill="auto"/>
            <w:noWrap/>
          </w:tcPr>
          <w:p w:rsidR="00F82BCC" w:rsidRPr="00513010" w:rsidRDefault="00F82BCC" w:rsidP="00513010">
            <w:pPr>
              <w:jc w:val="center"/>
              <w:rPr>
                <w:color w:val="000000"/>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Доля граждан, систематически занимающихся физической культурой и спортом</w:t>
            </w:r>
          </w:p>
        </w:tc>
        <w:tc>
          <w:tcPr>
            <w:tcW w:w="1598" w:type="dxa"/>
            <w:shd w:val="clear" w:color="auto" w:fill="auto"/>
            <w:noWrap/>
          </w:tcPr>
          <w:p w:rsidR="00F82BCC" w:rsidRPr="00513010" w:rsidRDefault="00F82BCC" w:rsidP="00513010">
            <w:pPr>
              <w:jc w:val="center"/>
              <w:rPr>
                <w:color w:val="000000"/>
                <w:sz w:val="16"/>
                <w:szCs w:val="16"/>
              </w:rPr>
            </w:pPr>
          </w:p>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61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68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72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72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72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72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72</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72</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72</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Уровень обеспеченности граждан спортивными сооружениями, исходя из единовременной пропускной способности объектов спорта</w:t>
            </w:r>
          </w:p>
        </w:tc>
        <w:tc>
          <w:tcPr>
            <w:tcW w:w="1598" w:type="dxa"/>
            <w:shd w:val="clear" w:color="auto" w:fill="auto"/>
            <w:noWrap/>
          </w:tcPr>
          <w:p w:rsidR="00F82BCC" w:rsidRPr="00513010" w:rsidRDefault="00F82BCC" w:rsidP="00513010">
            <w:pPr>
              <w:jc w:val="center"/>
              <w:rPr>
                <w:color w:val="000000"/>
                <w:sz w:val="16"/>
                <w:szCs w:val="16"/>
              </w:rPr>
            </w:pPr>
          </w:p>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74,1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74,3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86,5</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86,5</w:t>
            </w:r>
          </w:p>
        </w:tc>
        <w:tc>
          <w:tcPr>
            <w:tcW w:w="993" w:type="dxa"/>
            <w:shd w:val="clear" w:color="auto" w:fill="auto"/>
            <w:noWrap/>
          </w:tcPr>
          <w:p w:rsidR="00F82BCC" w:rsidRPr="00513010" w:rsidRDefault="00F82BCC" w:rsidP="00513010">
            <w:pPr>
              <w:jc w:val="center"/>
              <w:rPr>
                <w:sz w:val="16"/>
                <w:szCs w:val="16"/>
              </w:rPr>
            </w:pPr>
            <w:r w:rsidRPr="00513010">
              <w:rPr>
                <w:sz w:val="16"/>
                <w:szCs w:val="16"/>
                <w:lang w:val="en-US" w:bidi="en-US"/>
              </w:rPr>
              <w:t>86,5</w:t>
            </w:r>
          </w:p>
        </w:tc>
        <w:tc>
          <w:tcPr>
            <w:tcW w:w="1417" w:type="dxa"/>
            <w:shd w:val="clear" w:color="auto" w:fill="auto"/>
            <w:noWrap/>
          </w:tcPr>
          <w:p w:rsidR="00F82BCC" w:rsidRPr="00513010" w:rsidRDefault="00F82BCC" w:rsidP="00513010">
            <w:pPr>
              <w:jc w:val="center"/>
              <w:rPr>
                <w:sz w:val="16"/>
                <w:szCs w:val="16"/>
              </w:rPr>
            </w:pPr>
            <w:r w:rsidRPr="00513010">
              <w:rPr>
                <w:sz w:val="16"/>
                <w:szCs w:val="16"/>
                <w:lang w:val="en-US" w:bidi="en-US"/>
              </w:rPr>
              <w:t>86,5</w:t>
            </w:r>
          </w:p>
        </w:tc>
        <w:tc>
          <w:tcPr>
            <w:tcW w:w="992" w:type="dxa"/>
            <w:shd w:val="clear" w:color="auto" w:fill="auto"/>
            <w:noWrap/>
          </w:tcPr>
          <w:p w:rsidR="00F82BCC" w:rsidRPr="00513010" w:rsidRDefault="00F82BCC" w:rsidP="00513010">
            <w:pPr>
              <w:jc w:val="center"/>
              <w:rPr>
                <w:sz w:val="16"/>
                <w:szCs w:val="16"/>
              </w:rPr>
            </w:pPr>
            <w:r w:rsidRPr="00513010">
              <w:rPr>
                <w:sz w:val="16"/>
                <w:szCs w:val="16"/>
                <w:lang w:val="en-US" w:bidi="en-US"/>
              </w:rPr>
              <w:t>86,5</w:t>
            </w:r>
          </w:p>
        </w:tc>
        <w:tc>
          <w:tcPr>
            <w:tcW w:w="1418" w:type="dxa"/>
            <w:shd w:val="clear" w:color="auto" w:fill="auto"/>
            <w:noWrap/>
          </w:tcPr>
          <w:p w:rsidR="00F82BCC" w:rsidRPr="00513010" w:rsidRDefault="00F82BCC" w:rsidP="00513010">
            <w:pPr>
              <w:jc w:val="center"/>
              <w:rPr>
                <w:sz w:val="16"/>
                <w:szCs w:val="16"/>
              </w:rPr>
            </w:pPr>
            <w:r w:rsidRPr="00513010">
              <w:rPr>
                <w:sz w:val="16"/>
                <w:szCs w:val="16"/>
                <w:lang w:val="en-US" w:bidi="en-US"/>
              </w:rPr>
              <w:t>86,5</w:t>
            </w:r>
          </w:p>
        </w:tc>
        <w:tc>
          <w:tcPr>
            <w:tcW w:w="1276" w:type="dxa"/>
            <w:shd w:val="clear" w:color="auto" w:fill="auto"/>
            <w:noWrap/>
          </w:tcPr>
          <w:p w:rsidR="00F82BCC" w:rsidRPr="00513010" w:rsidRDefault="00F82BCC" w:rsidP="00513010">
            <w:pPr>
              <w:jc w:val="center"/>
              <w:rPr>
                <w:sz w:val="16"/>
                <w:szCs w:val="16"/>
              </w:rPr>
            </w:pPr>
            <w:r w:rsidRPr="00513010">
              <w:rPr>
                <w:sz w:val="16"/>
                <w:szCs w:val="16"/>
                <w:lang w:val="en-US" w:bidi="en-US"/>
              </w:rPr>
              <w:t>86,5</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sz w:val="16"/>
                <w:szCs w:val="16"/>
              </w:rPr>
              <w:t>Доля средств бюджета, выделяемых немуниципальным организациям на предоставление (выполнение) услуг (работ) в сфере молодежной политики в общем объеме средств, предусмотренных на реализацию таких услуг (работ)</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0,1</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0,1</w:t>
            </w:r>
          </w:p>
        </w:tc>
        <w:tc>
          <w:tcPr>
            <w:tcW w:w="993" w:type="dxa"/>
            <w:shd w:val="clear" w:color="auto" w:fill="auto"/>
            <w:noWrap/>
          </w:tcPr>
          <w:p w:rsidR="00F82BCC" w:rsidRPr="00513010" w:rsidRDefault="00F82BCC" w:rsidP="00513010">
            <w:pPr>
              <w:jc w:val="center"/>
              <w:rPr>
                <w:sz w:val="16"/>
                <w:szCs w:val="16"/>
                <w:lang w:bidi="en-US"/>
              </w:rPr>
            </w:pPr>
            <w:r w:rsidRPr="00513010">
              <w:rPr>
                <w:sz w:val="16"/>
                <w:szCs w:val="16"/>
              </w:rPr>
              <w:t>0,1</w:t>
            </w:r>
          </w:p>
        </w:tc>
        <w:tc>
          <w:tcPr>
            <w:tcW w:w="1417" w:type="dxa"/>
            <w:shd w:val="clear" w:color="auto" w:fill="auto"/>
            <w:noWrap/>
          </w:tcPr>
          <w:p w:rsidR="00F82BCC" w:rsidRPr="00513010" w:rsidRDefault="00F82BCC" w:rsidP="00513010">
            <w:pPr>
              <w:jc w:val="center"/>
              <w:rPr>
                <w:sz w:val="16"/>
                <w:szCs w:val="16"/>
                <w:lang w:bidi="en-US"/>
              </w:rPr>
            </w:pPr>
            <w:r w:rsidRPr="00513010">
              <w:rPr>
                <w:sz w:val="16"/>
                <w:szCs w:val="16"/>
              </w:rPr>
              <w:t>0,1</w:t>
            </w:r>
          </w:p>
        </w:tc>
        <w:tc>
          <w:tcPr>
            <w:tcW w:w="992" w:type="dxa"/>
            <w:shd w:val="clear" w:color="auto" w:fill="auto"/>
            <w:noWrap/>
          </w:tcPr>
          <w:p w:rsidR="00F82BCC" w:rsidRPr="00513010" w:rsidRDefault="00F82BCC" w:rsidP="00513010">
            <w:pPr>
              <w:jc w:val="center"/>
              <w:rPr>
                <w:sz w:val="16"/>
                <w:szCs w:val="16"/>
                <w:lang w:bidi="en-US"/>
              </w:rPr>
            </w:pPr>
            <w:r w:rsidRPr="00513010">
              <w:rPr>
                <w:sz w:val="16"/>
                <w:szCs w:val="16"/>
              </w:rPr>
              <w:t>0,1</w:t>
            </w:r>
          </w:p>
        </w:tc>
        <w:tc>
          <w:tcPr>
            <w:tcW w:w="1418" w:type="dxa"/>
            <w:shd w:val="clear" w:color="auto" w:fill="auto"/>
            <w:noWrap/>
          </w:tcPr>
          <w:p w:rsidR="00F82BCC" w:rsidRPr="00513010" w:rsidRDefault="00F82BCC" w:rsidP="00513010">
            <w:pPr>
              <w:jc w:val="center"/>
              <w:rPr>
                <w:sz w:val="16"/>
                <w:szCs w:val="16"/>
                <w:lang w:bidi="en-US"/>
              </w:rPr>
            </w:pPr>
            <w:r w:rsidRPr="00513010">
              <w:rPr>
                <w:sz w:val="16"/>
                <w:szCs w:val="16"/>
              </w:rPr>
              <w:t>0,1</w:t>
            </w:r>
          </w:p>
        </w:tc>
        <w:tc>
          <w:tcPr>
            <w:tcW w:w="1276" w:type="dxa"/>
            <w:shd w:val="clear" w:color="auto" w:fill="auto"/>
            <w:noWrap/>
          </w:tcPr>
          <w:p w:rsidR="00F82BCC" w:rsidRPr="00513010" w:rsidRDefault="00F82BCC" w:rsidP="00513010">
            <w:pPr>
              <w:jc w:val="center"/>
              <w:rPr>
                <w:sz w:val="16"/>
                <w:szCs w:val="16"/>
                <w:lang w:bidi="en-US"/>
              </w:rPr>
            </w:pPr>
            <w:r w:rsidRPr="00513010">
              <w:rPr>
                <w:sz w:val="16"/>
                <w:szCs w:val="16"/>
              </w:rPr>
              <w:t>0,1</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 xml:space="preserve">Содействие развитию застройки </w:t>
            </w:r>
          </w:p>
        </w:tc>
        <w:tc>
          <w:tcPr>
            <w:tcW w:w="1598" w:type="dxa"/>
            <w:shd w:val="clear" w:color="auto" w:fill="auto"/>
            <w:noWrap/>
          </w:tcPr>
          <w:p w:rsidR="00F82BCC" w:rsidRPr="00513010" w:rsidRDefault="00F82BCC" w:rsidP="00513010">
            <w:pPr>
              <w:jc w:val="center"/>
              <w:rPr>
                <w:color w:val="000000"/>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lang w:bidi="en-US"/>
              </w:rPr>
            </w:pPr>
          </w:p>
        </w:tc>
        <w:tc>
          <w:tcPr>
            <w:tcW w:w="1417" w:type="dxa"/>
            <w:shd w:val="clear" w:color="auto" w:fill="auto"/>
            <w:noWrap/>
          </w:tcPr>
          <w:p w:rsidR="00F82BCC" w:rsidRPr="00513010" w:rsidRDefault="00F82BCC" w:rsidP="00513010">
            <w:pPr>
              <w:jc w:val="center"/>
              <w:rPr>
                <w:sz w:val="16"/>
                <w:szCs w:val="16"/>
                <w:lang w:bidi="en-US"/>
              </w:rPr>
            </w:pPr>
          </w:p>
        </w:tc>
        <w:tc>
          <w:tcPr>
            <w:tcW w:w="992" w:type="dxa"/>
            <w:shd w:val="clear" w:color="auto" w:fill="auto"/>
            <w:noWrap/>
          </w:tcPr>
          <w:p w:rsidR="00F82BCC" w:rsidRPr="00513010" w:rsidRDefault="00F82BCC" w:rsidP="00513010">
            <w:pPr>
              <w:jc w:val="center"/>
              <w:rPr>
                <w:sz w:val="16"/>
                <w:szCs w:val="16"/>
                <w:lang w:bidi="en-US"/>
              </w:rPr>
            </w:pPr>
          </w:p>
        </w:tc>
        <w:tc>
          <w:tcPr>
            <w:tcW w:w="1418" w:type="dxa"/>
            <w:shd w:val="clear" w:color="auto" w:fill="auto"/>
            <w:noWrap/>
          </w:tcPr>
          <w:p w:rsidR="00F82BCC" w:rsidRPr="00513010" w:rsidRDefault="00F82BCC" w:rsidP="00513010">
            <w:pPr>
              <w:jc w:val="center"/>
              <w:rPr>
                <w:sz w:val="16"/>
                <w:szCs w:val="16"/>
                <w:lang w:bidi="en-US"/>
              </w:rPr>
            </w:pPr>
          </w:p>
        </w:tc>
        <w:tc>
          <w:tcPr>
            <w:tcW w:w="1276" w:type="dxa"/>
            <w:shd w:val="clear" w:color="auto" w:fill="auto"/>
            <w:noWrap/>
          </w:tcPr>
          <w:p w:rsidR="00F82BCC" w:rsidRPr="00513010" w:rsidRDefault="00F82BCC" w:rsidP="00513010">
            <w:pPr>
              <w:jc w:val="center"/>
              <w:rPr>
                <w:sz w:val="16"/>
                <w:szCs w:val="16"/>
                <w:lang w:bidi="en-US"/>
              </w:rPr>
            </w:pP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Количество кадастровых кварталов, в которых необходимо проведение комплексных кадастровых работ</w:t>
            </w:r>
          </w:p>
        </w:tc>
        <w:tc>
          <w:tcPr>
            <w:tcW w:w="1598" w:type="dxa"/>
            <w:shd w:val="clear" w:color="auto" w:fill="auto"/>
            <w:noWrap/>
          </w:tcPr>
          <w:p w:rsidR="00F82BCC" w:rsidRPr="00513010" w:rsidRDefault="00F82BCC" w:rsidP="00513010">
            <w:pPr>
              <w:jc w:val="center"/>
              <w:rPr>
                <w:color w:val="000000"/>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2" w:type="dxa"/>
            <w:shd w:val="clear" w:color="auto" w:fill="auto"/>
            <w:noWrap/>
          </w:tcPr>
          <w:p w:rsidR="00F82BCC" w:rsidRPr="00513010" w:rsidRDefault="00F82BCC" w:rsidP="00513010">
            <w:pPr>
              <w:jc w:val="center"/>
              <w:rPr>
                <w:sz w:val="16"/>
                <w:szCs w:val="16"/>
              </w:rPr>
            </w:pPr>
            <w:r w:rsidRPr="00513010">
              <w:rPr>
                <w:sz w:val="16"/>
                <w:szCs w:val="16"/>
                <w:lang w:eastAsia="en-US"/>
              </w:rPr>
              <w:t>16</w:t>
            </w:r>
          </w:p>
        </w:tc>
        <w:tc>
          <w:tcPr>
            <w:tcW w:w="1417" w:type="dxa"/>
            <w:shd w:val="clear" w:color="auto" w:fill="auto"/>
            <w:noWrap/>
          </w:tcPr>
          <w:p w:rsidR="00F82BCC" w:rsidRPr="00513010" w:rsidRDefault="00F82BCC" w:rsidP="00513010">
            <w:pPr>
              <w:jc w:val="center"/>
              <w:rPr>
                <w:sz w:val="16"/>
                <w:szCs w:val="16"/>
              </w:rPr>
            </w:pPr>
            <w:r w:rsidRPr="00513010">
              <w:rPr>
                <w:sz w:val="16"/>
                <w:szCs w:val="16"/>
                <w:lang w:eastAsia="en-US"/>
              </w:rPr>
              <w:t>25</w:t>
            </w:r>
          </w:p>
        </w:tc>
        <w:tc>
          <w:tcPr>
            <w:tcW w:w="993" w:type="dxa"/>
            <w:shd w:val="clear" w:color="auto" w:fill="auto"/>
            <w:noWrap/>
          </w:tcPr>
          <w:p w:rsidR="00F82BCC" w:rsidRPr="00513010" w:rsidRDefault="00F82BCC" w:rsidP="00513010">
            <w:pPr>
              <w:jc w:val="center"/>
              <w:rPr>
                <w:sz w:val="16"/>
                <w:szCs w:val="16"/>
                <w:lang w:bidi="en-US"/>
              </w:rPr>
            </w:pPr>
            <w:r w:rsidRPr="00513010">
              <w:rPr>
                <w:sz w:val="16"/>
                <w:szCs w:val="16"/>
                <w:lang w:eastAsia="en-US"/>
              </w:rPr>
              <w:t>25</w:t>
            </w:r>
          </w:p>
        </w:tc>
        <w:tc>
          <w:tcPr>
            <w:tcW w:w="1417" w:type="dxa"/>
            <w:shd w:val="clear" w:color="auto" w:fill="auto"/>
            <w:noWrap/>
          </w:tcPr>
          <w:p w:rsidR="00F82BCC" w:rsidRPr="00513010" w:rsidRDefault="00F82BCC" w:rsidP="00513010">
            <w:pPr>
              <w:jc w:val="center"/>
              <w:rPr>
                <w:sz w:val="16"/>
                <w:szCs w:val="16"/>
                <w:lang w:bidi="en-US"/>
              </w:rPr>
            </w:pPr>
            <w:r w:rsidRPr="00513010">
              <w:rPr>
                <w:sz w:val="16"/>
                <w:szCs w:val="16"/>
                <w:lang w:eastAsia="en-US"/>
              </w:rPr>
              <w:t>39</w:t>
            </w:r>
          </w:p>
        </w:tc>
        <w:tc>
          <w:tcPr>
            <w:tcW w:w="992" w:type="dxa"/>
            <w:shd w:val="clear" w:color="auto" w:fill="auto"/>
            <w:noWrap/>
          </w:tcPr>
          <w:p w:rsidR="00F82BCC" w:rsidRPr="00513010" w:rsidRDefault="00F82BCC" w:rsidP="00513010">
            <w:pPr>
              <w:jc w:val="center"/>
              <w:rPr>
                <w:sz w:val="16"/>
                <w:szCs w:val="16"/>
                <w:lang w:bidi="en-US"/>
              </w:rPr>
            </w:pPr>
            <w:r w:rsidRPr="00513010">
              <w:rPr>
                <w:sz w:val="16"/>
                <w:szCs w:val="16"/>
                <w:lang w:eastAsia="en-US"/>
              </w:rPr>
              <w:t>39</w:t>
            </w:r>
          </w:p>
        </w:tc>
        <w:tc>
          <w:tcPr>
            <w:tcW w:w="1418" w:type="dxa"/>
            <w:shd w:val="clear" w:color="auto" w:fill="auto"/>
            <w:noWrap/>
          </w:tcPr>
          <w:p w:rsidR="00F82BCC" w:rsidRPr="00513010" w:rsidRDefault="00F82BCC" w:rsidP="00513010">
            <w:pPr>
              <w:jc w:val="center"/>
              <w:rPr>
                <w:sz w:val="16"/>
                <w:szCs w:val="16"/>
                <w:lang w:bidi="en-US"/>
              </w:rPr>
            </w:pPr>
            <w:r w:rsidRPr="00513010">
              <w:rPr>
                <w:sz w:val="16"/>
                <w:szCs w:val="16"/>
                <w:lang w:eastAsia="en-US"/>
              </w:rPr>
              <w:t>39</w:t>
            </w:r>
          </w:p>
        </w:tc>
        <w:tc>
          <w:tcPr>
            <w:tcW w:w="1276" w:type="dxa"/>
            <w:shd w:val="clear" w:color="auto" w:fill="auto"/>
            <w:noWrap/>
          </w:tcPr>
          <w:p w:rsidR="00F82BCC" w:rsidRPr="00513010" w:rsidRDefault="00F82BCC" w:rsidP="00513010">
            <w:pPr>
              <w:jc w:val="center"/>
              <w:rPr>
                <w:sz w:val="16"/>
                <w:szCs w:val="16"/>
                <w:lang w:bidi="en-US"/>
              </w:rPr>
            </w:pPr>
            <w:r w:rsidRPr="00513010">
              <w:rPr>
                <w:sz w:val="16"/>
                <w:szCs w:val="16"/>
                <w:lang w:eastAsia="en-US"/>
              </w:rPr>
              <w:t>39</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sz w:val="16"/>
                <w:szCs w:val="16"/>
                <w:lang w:eastAsia="en-US"/>
              </w:rPr>
              <w:t xml:space="preserve">Доля площади земельных участков, </w:t>
            </w:r>
            <w:proofErr w:type="gramStart"/>
            <w:r w:rsidRPr="00513010">
              <w:rPr>
                <w:sz w:val="16"/>
                <w:szCs w:val="16"/>
                <w:lang w:eastAsia="en-US"/>
              </w:rPr>
              <w:t>являющихся</w:t>
            </w:r>
            <w:proofErr w:type="gramEnd"/>
            <w:r w:rsidRPr="00513010">
              <w:rPr>
                <w:sz w:val="16"/>
                <w:szCs w:val="16"/>
                <w:lang w:eastAsia="en-US"/>
              </w:rPr>
              <w:t xml:space="preserve"> объектами налогообложения земельным налогом, в общей площади территории муниципального района</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97,9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98,2</w:t>
            </w:r>
          </w:p>
        </w:tc>
        <w:tc>
          <w:tcPr>
            <w:tcW w:w="992" w:type="dxa"/>
            <w:shd w:val="clear" w:color="auto" w:fill="auto"/>
            <w:noWrap/>
          </w:tcPr>
          <w:p w:rsidR="00F82BCC" w:rsidRPr="00513010" w:rsidRDefault="00F82BCC" w:rsidP="00513010">
            <w:pPr>
              <w:jc w:val="center"/>
              <w:rPr>
                <w:sz w:val="16"/>
                <w:szCs w:val="16"/>
                <w:lang w:eastAsia="en-US"/>
              </w:rPr>
            </w:pPr>
            <w:r w:rsidRPr="00513010">
              <w:rPr>
                <w:sz w:val="16"/>
                <w:szCs w:val="16"/>
                <w:lang w:eastAsia="en-US"/>
              </w:rPr>
              <w:t>98,5</w:t>
            </w:r>
          </w:p>
        </w:tc>
        <w:tc>
          <w:tcPr>
            <w:tcW w:w="1417" w:type="dxa"/>
            <w:shd w:val="clear" w:color="auto" w:fill="auto"/>
            <w:noWrap/>
          </w:tcPr>
          <w:p w:rsidR="00F82BCC" w:rsidRPr="00513010" w:rsidRDefault="00F82BCC" w:rsidP="00513010">
            <w:pPr>
              <w:jc w:val="center"/>
              <w:rPr>
                <w:sz w:val="16"/>
                <w:szCs w:val="16"/>
                <w:lang w:eastAsia="en-US"/>
              </w:rPr>
            </w:pPr>
            <w:r w:rsidRPr="00513010">
              <w:rPr>
                <w:sz w:val="16"/>
                <w:szCs w:val="16"/>
                <w:lang w:eastAsia="en-US"/>
              </w:rPr>
              <w:t>98,8</w:t>
            </w:r>
          </w:p>
        </w:tc>
        <w:tc>
          <w:tcPr>
            <w:tcW w:w="993" w:type="dxa"/>
            <w:shd w:val="clear" w:color="auto" w:fill="auto"/>
            <w:noWrap/>
          </w:tcPr>
          <w:p w:rsidR="00F82BCC" w:rsidRPr="00513010" w:rsidRDefault="00F82BCC" w:rsidP="00513010">
            <w:pPr>
              <w:jc w:val="center"/>
              <w:rPr>
                <w:sz w:val="16"/>
                <w:szCs w:val="16"/>
                <w:lang w:eastAsia="en-US"/>
              </w:rPr>
            </w:pPr>
            <w:r w:rsidRPr="00513010">
              <w:rPr>
                <w:sz w:val="16"/>
                <w:szCs w:val="16"/>
                <w:lang w:eastAsia="en-US"/>
              </w:rPr>
              <w:t>98,8</w:t>
            </w:r>
          </w:p>
        </w:tc>
        <w:tc>
          <w:tcPr>
            <w:tcW w:w="1417" w:type="dxa"/>
            <w:shd w:val="clear" w:color="auto" w:fill="auto"/>
            <w:noWrap/>
          </w:tcPr>
          <w:p w:rsidR="00F82BCC" w:rsidRPr="00513010" w:rsidRDefault="00F82BCC" w:rsidP="00513010">
            <w:pPr>
              <w:jc w:val="center"/>
              <w:rPr>
                <w:sz w:val="16"/>
                <w:szCs w:val="16"/>
                <w:lang w:eastAsia="en-US"/>
              </w:rPr>
            </w:pPr>
            <w:r w:rsidRPr="00513010">
              <w:rPr>
                <w:sz w:val="16"/>
                <w:szCs w:val="16"/>
                <w:lang w:eastAsia="en-US"/>
              </w:rPr>
              <w:t>99</w:t>
            </w:r>
          </w:p>
        </w:tc>
        <w:tc>
          <w:tcPr>
            <w:tcW w:w="992" w:type="dxa"/>
            <w:shd w:val="clear" w:color="auto" w:fill="auto"/>
            <w:noWrap/>
          </w:tcPr>
          <w:p w:rsidR="00F82BCC" w:rsidRPr="00513010" w:rsidRDefault="00F82BCC" w:rsidP="00513010">
            <w:pPr>
              <w:jc w:val="center"/>
              <w:rPr>
                <w:sz w:val="16"/>
                <w:szCs w:val="16"/>
                <w:lang w:eastAsia="en-US"/>
              </w:rPr>
            </w:pPr>
            <w:r w:rsidRPr="00513010">
              <w:rPr>
                <w:sz w:val="16"/>
                <w:szCs w:val="16"/>
                <w:lang w:eastAsia="en-US"/>
              </w:rPr>
              <w:t>99</w:t>
            </w:r>
          </w:p>
        </w:tc>
        <w:tc>
          <w:tcPr>
            <w:tcW w:w="1418" w:type="dxa"/>
            <w:shd w:val="clear" w:color="auto" w:fill="auto"/>
            <w:noWrap/>
          </w:tcPr>
          <w:p w:rsidR="00F82BCC" w:rsidRPr="00513010" w:rsidRDefault="00F82BCC" w:rsidP="00513010">
            <w:pPr>
              <w:jc w:val="center"/>
              <w:rPr>
                <w:sz w:val="16"/>
                <w:szCs w:val="16"/>
                <w:lang w:eastAsia="en-US"/>
              </w:rPr>
            </w:pPr>
            <w:r w:rsidRPr="00513010">
              <w:rPr>
                <w:sz w:val="16"/>
                <w:szCs w:val="16"/>
                <w:lang w:eastAsia="en-US"/>
              </w:rPr>
              <w:t>99,4</w:t>
            </w:r>
          </w:p>
        </w:tc>
        <w:tc>
          <w:tcPr>
            <w:tcW w:w="1276" w:type="dxa"/>
            <w:shd w:val="clear" w:color="auto" w:fill="auto"/>
            <w:noWrap/>
          </w:tcPr>
          <w:p w:rsidR="00F82BCC" w:rsidRPr="00513010" w:rsidRDefault="00F82BCC" w:rsidP="00513010">
            <w:pPr>
              <w:jc w:val="center"/>
              <w:rPr>
                <w:sz w:val="16"/>
                <w:szCs w:val="16"/>
                <w:lang w:eastAsia="en-US"/>
              </w:rPr>
            </w:pPr>
            <w:r w:rsidRPr="00513010">
              <w:rPr>
                <w:sz w:val="16"/>
                <w:szCs w:val="16"/>
                <w:lang w:eastAsia="en-US"/>
              </w:rPr>
              <w:t>99,4</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 xml:space="preserve">Развитие агропромышленного комплекса </w:t>
            </w:r>
          </w:p>
        </w:tc>
        <w:tc>
          <w:tcPr>
            <w:tcW w:w="1598" w:type="dxa"/>
            <w:shd w:val="clear" w:color="auto" w:fill="auto"/>
            <w:noWrap/>
          </w:tcPr>
          <w:p w:rsidR="00F82BCC" w:rsidRPr="00513010" w:rsidRDefault="00F82BCC" w:rsidP="00513010">
            <w:pPr>
              <w:jc w:val="center"/>
              <w:rPr>
                <w:color w:val="000000"/>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lang w:bidi="en-US"/>
              </w:rPr>
            </w:pPr>
          </w:p>
        </w:tc>
        <w:tc>
          <w:tcPr>
            <w:tcW w:w="1417" w:type="dxa"/>
            <w:shd w:val="clear" w:color="auto" w:fill="auto"/>
            <w:noWrap/>
          </w:tcPr>
          <w:p w:rsidR="00F82BCC" w:rsidRPr="00513010" w:rsidRDefault="00F82BCC" w:rsidP="00513010">
            <w:pPr>
              <w:jc w:val="center"/>
              <w:rPr>
                <w:sz w:val="16"/>
                <w:szCs w:val="16"/>
                <w:lang w:bidi="en-US"/>
              </w:rPr>
            </w:pPr>
          </w:p>
        </w:tc>
        <w:tc>
          <w:tcPr>
            <w:tcW w:w="992" w:type="dxa"/>
            <w:shd w:val="clear" w:color="auto" w:fill="auto"/>
            <w:noWrap/>
          </w:tcPr>
          <w:p w:rsidR="00F82BCC" w:rsidRPr="00513010" w:rsidRDefault="00F82BCC" w:rsidP="00513010">
            <w:pPr>
              <w:jc w:val="center"/>
              <w:rPr>
                <w:sz w:val="16"/>
                <w:szCs w:val="16"/>
                <w:lang w:bidi="en-US"/>
              </w:rPr>
            </w:pPr>
          </w:p>
        </w:tc>
        <w:tc>
          <w:tcPr>
            <w:tcW w:w="1418" w:type="dxa"/>
            <w:shd w:val="clear" w:color="auto" w:fill="auto"/>
            <w:noWrap/>
          </w:tcPr>
          <w:p w:rsidR="00F82BCC" w:rsidRPr="00513010" w:rsidRDefault="00F82BCC" w:rsidP="00513010">
            <w:pPr>
              <w:jc w:val="center"/>
              <w:rPr>
                <w:sz w:val="16"/>
                <w:szCs w:val="16"/>
                <w:lang w:bidi="en-US"/>
              </w:rPr>
            </w:pPr>
          </w:p>
        </w:tc>
        <w:tc>
          <w:tcPr>
            <w:tcW w:w="1276" w:type="dxa"/>
            <w:shd w:val="clear" w:color="auto" w:fill="auto"/>
            <w:noWrap/>
          </w:tcPr>
          <w:p w:rsidR="00F82BCC" w:rsidRPr="00513010" w:rsidRDefault="00F82BCC" w:rsidP="00513010">
            <w:pPr>
              <w:jc w:val="center"/>
              <w:rPr>
                <w:sz w:val="16"/>
                <w:szCs w:val="16"/>
                <w:lang w:bidi="en-US"/>
              </w:rPr>
            </w:pP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Количество реализованных проектов благоустройства сельских территорий</w:t>
            </w:r>
          </w:p>
        </w:tc>
        <w:tc>
          <w:tcPr>
            <w:tcW w:w="1598" w:type="dxa"/>
            <w:shd w:val="clear" w:color="auto" w:fill="auto"/>
            <w:noWrap/>
          </w:tcPr>
          <w:p w:rsidR="00F82BCC" w:rsidRPr="00513010" w:rsidRDefault="00F82BCC" w:rsidP="00513010">
            <w:pPr>
              <w:jc w:val="center"/>
              <w:rPr>
                <w:color w:val="000000"/>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w:t>
            </w:r>
          </w:p>
        </w:tc>
        <w:tc>
          <w:tcPr>
            <w:tcW w:w="993" w:type="dxa"/>
            <w:shd w:val="clear" w:color="auto" w:fill="auto"/>
            <w:noWrap/>
          </w:tcPr>
          <w:p w:rsidR="00F82BCC" w:rsidRPr="00513010" w:rsidRDefault="00F82BCC" w:rsidP="00513010">
            <w:pPr>
              <w:jc w:val="center"/>
              <w:rPr>
                <w:sz w:val="16"/>
                <w:szCs w:val="16"/>
                <w:lang w:bidi="en-US"/>
              </w:rPr>
            </w:pPr>
            <w:r w:rsidRPr="00513010">
              <w:rPr>
                <w:sz w:val="16"/>
                <w:szCs w:val="16"/>
                <w:lang w:bidi="en-US"/>
              </w:rPr>
              <w:t>2</w:t>
            </w:r>
          </w:p>
        </w:tc>
        <w:tc>
          <w:tcPr>
            <w:tcW w:w="1417" w:type="dxa"/>
            <w:shd w:val="clear" w:color="auto" w:fill="auto"/>
            <w:noWrap/>
          </w:tcPr>
          <w:p w:rsidR="00F82BCC" w:rsidRPr="00513010" w:rsidRDefault="00F82BCC" w:rsidP="00513010">
            <w:pPr>
              <w:jc w:val="center"/>
              <w:rPr>
                <w:sz w:val="16"/>
                <w:szCs w:val="16"/>
                <w:lang w:bidi="en-US"/>
              </w:rPr>
            </w:pPr>
            <w:r w:rsidRPr="00513010">
              <w:rPr>
                <w:sz w:val="16"/>
                <w:szCs w:val="16"/>
                <w:lang w:bidi="en-US"/>
              </w:rPr>
              <w:t>-</w:t>
            </w:r>
          </w:p>
        </w:tc>
        <w:tc>
          <w:tcPr>
            <w:tcW w:w="992" w:type="dxa"/>
            <w:shd w:val="clear" w:color="auto" w:fill="auto"/>
            <w:noWrap/>
          </w:tcPr>
          <w:p w:rsidR="00F82BCC" w:rsidRPr="00513010" w:rsidRDefault="00F82BCC" w:rsidP="00513010">
            <w:pPr>
              <w:jc w:val="center"/>
              <w:rPr>
                <w:sz w:val="16"/>
                <w:szCs w:val="16"/>
                <w:lang w:bidi="en-US"/>
              </w:rPr>
            </w:pPr>
            <w:r w:rsidRPr="00513010">
              <w:rPr>
                <w:sz w:val="16"/>
                <w:szCs w:val="16"/>
                <w:lang w:bidi="en-US"/>
              </w:rPr>
              <w:t>-</w:t>
            </w:r>
          </w:p>
        </w:tc>
        <w:tc>
          <w:tcPr>
            <w:tcW w:w="1418" w:type="dxa"/>
            <w:shd w:val="clear" w:color="auto" w:fill="auto"/>
            <w:noWrap/>
          </w:tcPr>
          <w:p w:rsidR="00F82BCC" w:rsidRPr="00513010" w:rsidRDefault="00F82BCC" w:rsidP="00513010">
            <w:pPr>
              <w:jc w:val="center"/>
              <w:rPr>
                <w:sz w:val="16"/>
                <w:szCs w:val="16"/>
                <w:lang w:bidi="en-US"/>
              </w:rPr>
            </w:pPr>
            <w:r w:rsidRPr="00513010">
              <w:rPr>
                <w:sz w:val="16"/>
                <w:szCs w:val="16"/>
                <w:lang w:bidi="en-US"/>
              </w:rPr>
              <w:t>-</w:t>
            </w:r>
          </w:p>
        </w:tc>
        <w:tc>
          <w:tcPr>
            <w:tcW w:w="1276" w:type="dxa"/>
            <w:shd w:val="clear" w:color="auto" w:fill="auto"/>
            <w:noWrap/>
          </w:tcPr>
          <w:p w:rsidR="00F82BCC" w:rsidRPr="00513010" w:rsidRDefault="00F82BCC" w:rsidP="00513010">
            <w:pPr>
              <w:jc w:val="center"/>
              <w:rPr>
                <w:sz w:val="16"/>
                <w:szCs w:val="16"/>
                <w:lang w:bidi="en-US"/>
              </w:rPr>
            </w:pPr>
            <w:r w:rsidRPr="00513010">
              <w:rPr>
                <w:sz w:val="16"/>
                <w:szCs w:val="16"/>
                <w:lang w:bidi="en-US"/>
              </w:rPr>
              <w:t>-</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Индекс производства продукции сельского хозяйства, процентов к предыдущему году в сопоставимых ценах</w:t>
            </w:r>
          </w:p>
        </w:tc>
        <w:tc>
          <w:tcPr>
            <w:tcW w:w="159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99,9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106</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101,7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101</w:t>
            </w:r>
          </w:p>
        </w:tc>
        <w:tc>
          <w:tcPr>
            <w:tcW w:w="993" w:type="dxa"/>
            <w:shd w:val="clear" w:color="auto" w:fill="auto"/>
            <w:noWrap/>
          </w:tcPr>
          <w:p w:rsidR="00F82BCC" w:rsidRPr="00513010" w:rsidRDefault="00F82BCC" w:rsidP="00513010">
            <w:pPr>
              <w:jc w:val="center"/>
              <w:rPr>
                <w:sz w:val="16"/>
                <w:szCs w:val="16"/>
                <w:lang w:bidi="en-US"/>
              </w:rPr>
            </w:pPr>
            <w:r w:rsidRPr="00513010">
              <w:rPr>
                <w:sz w:val="16"/>
                <w:szCs w:val="16"/>
                <w:lang w:bidi="en-US"/>
              </w:rPr>
              <w:t>101</w:t>
            </w:r>
          </w:p>
        </w:tc>
        <w:tc>
          <w:tcPr>
            <w:tcW w:w="1417" w:type="dxa"/>
            <w:shd w:val="clear" w:color="auto" w:fill="auto"/>
            <w:noWrap/>
          </w:tcPr>
          <w:p w:rsidR="00F82BCC" w:rsidRPr="00513010" w:rsidRDefault="00F82BCC" w:rsidP="00513010">
            <w:pPr>
              <w:jc w:val="center"/>
              <w:rPr>
                <w:sz w:val="16"/>
                <w:szCs w:val="16"/>
                <w:lang w:bidi="en-US"/>
              </w:rPr>
            </w:pPr>
            <w:r w:rsidRPr="00513010">
              <w:rPr>
                <w:sz w:val="16"/>
                <w:szCs w:val="16"/>
                <w:lang w:bidi="en-US"/>
              </w:rPr>
              <w:t>101,5</w:t>
            </w:r>
          </w:p>
        </w:tc>
        <w:tc>
          <w:tcPr>
            <w:tcW w:w="992" w:type="dxa"/>
            <w:shd w:val="clear" w:color="auto" w:fill="auto"/>
            <w:noWrap/>
          </w:tcPr>
          <w:p w:rsidR="00F82BCC" w:rsidRPr="00513010" w:rsidRDefault="00F82BCC" w:rsidP="00513010">
            <w:pPr>
              <w:jc w:val="center"/>
              <w:rPr>
                <w:sz w:val="16"/>
                <w:szCs w:val="16"/>
                <w:lang w:bidi="en-US"/>
              </w:rPr>
            </w:pPr>
            <w:r w:rsidRPr="00513010">
              <w:rPr>
                <w:sz w:val="16"/>
                <w:szCs w:val="16"/>
                <w:lang w:bidi="en-US"/>
              </w:rPr>
              <w:t>101,5</w:t>
            </w:r>
          </w:p>
        </w:tc>
        <w:tc>
          <w:tcPr>
            <w:tcW w:w="1418" w:type="dxa"/>
            <w:shd w:val="clear" w:color="auto" w:fill="auto"/>
            <w:noWrap/>
          </w:tcPr>
          <w:p w:rsidR="00F82BCC" w:rsidRPr="00513010" w:rsidRDefault="00F82BCC" w:rsidP="00513010">
            <w:pPr>
              <w:jc w:val="center"/>
              <w:rPr>
                <w:sz w:val="16"/>
                <w:szCs w:val="16"/>
                <w:lang w:bidi="en-US"/>
              </w:rPr>
            </w:pPr>
            <w:r w:rsidRPr="00513010">
              <w:rPr>
                <w:sz w:val="16"/>
                <w:szCs w:val="16"/>
                <w:lang w:bidi="en-US"/>
              </w:rPr>
              <w:t>101,5</w:t>
            </w:r>
          </w:p>
        </w:tc>
        <w:tc>
          <w:tcPr>
            <w:tcW w:w="1276" w:type="dxa"/>
            <w:shd w:val="clear" w:color="auto" w:fill="auto"/>
            <w:noWrap/>
          </w:tcPr>
          <w:p w:rsidR="00F82BCC" w:rsidRPr="00513010" w:rsidRDefault="00F82BCC" w:rsidP="00513010">
            <w:pPr>
              <w:jc w:val="center"/>
              <w:rPr>
                <w:sz w:val="16"/>
                <w:szCs w:val="16"/>
                <w:lang w:bidi="en-US"/>
              </w:rPr>
            </w:pPr>
            <w:r w:rsidRPr="00513010">
              <w:rPr>
                <w:sz w:val="16"/>
                <w:szCs w:val="16"/>
                <w:lang w:bidi="en-US"/>
              </w:rPr>
              <w:t>101,5</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Количество нападений собак в расчете на 10 тыс. человек населения</w:t>
            </w:r>
          </w:p>
        </w:tc>
        <w:tc>
          <w:tcPr>
            <w:tcW w:w="1598" w:type="dxa"/>
            <w:shd w:val="clear" w:color="auto" w:fill="auto"/>
            <w:noWrap/>
          </w:tcPr>
          <w:p w:rsidR="00F82BCC" w:rsidRPr="00513010" w:rsidRDefault="00F82BCC" w:rsidP="00513010">
            <w:pPr>
              <w:jc w:val="center"/>
              <w:rPr>
                <w:color w:val="000000"/>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11,5</w:t>
            </w:r>
          </w:p>
        </w:tc>
        <w:tc>
          <w:tcPr>
            <w:tcW w:w="1417" w:type="dxa"/>
            <w:shd w:val="clear" w:color="auto" w:fill="auto"/>
            <w:noWrap/>
          </w:tcPr>
          <w:p w:rsidR="00F82BCC" w:rsidRPr="00513010" w:rsidRDefault="00F82BCC" w:rsidP="00513010">
            <w:pPr>
              <w:jc w:val="center"/>
              <w:rPr>
                <w:sz w:val="16"/>
                <w:szCs w:val="16"/>
              </w:rPr>
            </w:pPr>
            <w:r w:rsidRPr="00513010">
              <w:rPr>
                <w:sz w:val="16"/>
                <w:szCs w:val="16"/>
                <w:lang w:eastAsia="en-US"/>
              </w:rPr>
              <w:t>10,3</w:t>
            </w:r>
          </w:p>
        </w:tc>
        <w:tc>
          <w:tcPr>
            <w:tcW w:w="993" w:type="dxa"/>
            <w:shd w:val="clear" w:color="auto" w:fill="auto"/>
            <w:noWrap/>
          </w:tcPr>
          <w:p w:rsidR="00F82BCC" w:rsidRPr="00513010" w:rsidRDefault="00F82BCC" w:rsidP="00513010">
            <w:pPr>
              <w:jc w:val="center"/>
              <w:rPr>
                <w:sz w:val="16"/>
                <w:szCs w:val="16"/>
                <w:lang w:bidi="en-US"/>
              </w:rPr>
            </w:pPr>
            <w:r w:rsidRPr="00513010">
              <w:rPr>
                <w:sz w:val="16"/>
                <w:szCs w:val="16"/>
                <w:lang w:eastAsia="en-US"/>
              </w:rPr>
              <w:t>10,3</w:t>
            </w:r>
          </w:p>
        </w:tc>
        <w:tc>
          <w:tcPr>
            <w:tcW w:w="1417" w:type="dxa"/>
            <w:shd w:val="clear" w:color="auto" w:fill="auto"/>
            <w:noWrap/>
          </w:tcPr>
          <w:p w:rsidR="00F82BCC" w:rsidRPr="00513010" w:rsidRDefault="00F82BCC" w:rsidP="00513010">
            <w:pPr>
              <w:jc w:val="center"/>
              <w:rPr>
                <w:sz w:val="16"/>
                <w:szCs w:val="16"/>
                <w:lang w:bidi="en-US"/>
              </w:rPr>
            </w:pPr>
            <w:r w:rsidRPr="00513010">
              <w:rPr>
                <w:sz w:val="16"/>
                <w:szCs w:val="16"/>
                <w:lang w:eastAsia="en-US"/>
              </w:rPr>
              <w:t>9,3</w:t>
            </w:r>
          </w:p>
        </w:tc>
        <w:tc>
          <w:tcPr>
            <w:tcW w:w="992" w:type="dxa"/>
            <w:shd w:val="clear" w:color="auto" w:fill="auto"/>
            <w:noWrap/>
          </w:tcPr>
          <w:p w:rsidR="00F82BCC" w:rsidRPr="00513010" w:rsidRDefault="00F82BCC" w:rsidP="00513010">
            <w:pPr>
              <w:jc w:val="center"/>
              <w:rPr>
                <w:sz w:val="16"/>
                <w:szCs w:val="16"/>
                <w:lang w:bidi="en-US"/>
              </w:rPr>
            </w:pPr>
            <w:r w:rsidRPr="00513010">
              <w:rPr>
                <w:sz w:val="16"/>
                <w:szCs w:val="16"/>
                <w:lang w:eastAsia="en-US"/>
              </w:rPr>
              <w:t>9,3</w:t>
            </w:r>
          </w:p>
        </w:tc>
        <w:tc>
          <w:tcPr>
            <w:tcW w:w="1418" w:type="dxa"/>
            <w:shd w:val="clear" w:color="auto" w:fill="auto"/>
            <w:noWrap/>
          </w:tcPr>
          <w:p w:rsidR="00F82BCC" w:rsidRPr="00513010" w:rsidRDefault="00F82BCC" w:rsidP="00513010">
            <w:pPr>
              <w:jc w:val="center"/>
              <w:rPr>
                <w:sz w:val="16"/>
                <w:szCs w:val="16"/>
                <w:lang w:bidi="en-US"/>
              </w:rPr>
            </w:pPr>
            <w:r w:rsidRPr="00513010">
              <w:rPr>
                <w:sz w:val="16"/>
                <w:szCs w:val="16"/>
                <w:lang w:eastAsia="en-US"/>
              </w:rPr>
              <w:t>8,3</w:t>
            </w:r>
          </w:p>
        </w:tc>
        <w:tc>
          <w:tcPr>
            <w:tcW w:w="1276" w:type="dxa"/>
            <w:shd w:val="clear" w:color="auto" w:fill="auto"/>
            <w:noWrap/>
          </w:tcPr>
          <w:p w:rsidR="00F82BCC" w:rsidRPr="00513010" w:rsidRDefault="00F82BCC" w:rsidP="00513010">
            <w:pPr>
              <w:jc w:val="center"/>
              <w:rPr>
                <w:sz w:val="16"/>
                <w:szCs w:val="16"/>
                <w:lang w:bidi="en-US"/>
              </w:rPr>
            </w:pPr>
            <w:r w:rsidRPr="00513010">
              <w:rPr>
                <w:sz w:val="16"/>
                <w:szCs w:val="16"/>
                <w:lang w:eastAsia="en-US"/>
              </w:rPr>
              <w:t>8,3</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Предельное количество нападений собак</w:t>
            </w:r>
          </w:p>
        </w:tc>
        <w:tc>
          <w:tcPr>
            <w:tcW w:w="1598" w:type="dxa"/>
            <w:shd w:val="clear" w:color="auto" w:fill="auto"/>
            <w:noWrap/>
          </w:tcPr>
          <w:p w:rsidR="00F82BCC" w:rsidRPr="00513010" w:rsidRDefault="00F82BCC" w:rsidP="00513010">
            <w:pPr>
              <w:jc w:val="center"/>
              <w:rPr>
                <w:color w:val="000000"/>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35</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31</w:t>
            </w:r>
          </w:p>
        </w:tc>
        <w:tc>
          <w:tcPr>
            <w:tcW w:w="993" w:type="dxa"/>
            <w:shd w:val="clear" w:color="auto" w:fill="auto"/>
            <w:noWrap/>
          </w:tcPr>
          <w:p w:rsidR="00F82BCC" w:rsidRPr="00513010" w:rsidRDefault="00F82BCC" w:rsidP="00513010">
            <w:pPr>
              <w:jc w:val="center"/>
              <w:rPr>
                <w:sz w:val="16"/>
                <w:szCs w:val="16"/>
                <w:lang w:bidi="en-US"/>
              </w:rPr>
            </w:pPr>
            <w:r w:rsidRPr="00513010">
              <w:rPr>
                <w:sz w:val="16"/>
                <w:szCs w:val="16"/>
                <w:lang w:bidi="en-US"/>
              </w:rPr>
              <w:t>31</w:t>
            </w:r>
          </w:p>
        </w:tc>
        <w:tc>
          <w:tcPr>
            <w:tcW w:w="1417" w:type="dxa"/>
            <w:shd w:val="clear" w:color="auto" w:fill="auto"/>
            <w:noWrap/>
          </w:tcPr>
          <w:p w:rsidR="00F82BCC" w:rsidRPr="00513010" w:rsidRDefault="00F82BCC" w:rsidP="00513010">
            <w:pPr>
              <w:jc w:val="center"/>
              <w:rPr>
                <w:sz w:val="16"/>
                <w:szCs w:val="16"/>
                <w:lang w:bidi="en-US"/>
              </w:rPr>
            </w:pPr>
            <w:r w:rsidRPr="00513010">
              <w:rPr>
                <w:sz w:val="16"/>
                <w:szCs w:val="16"/>
                <w:lang w:bidi="en-US"/>
              </w:rPr>
              <w:t>28</w:t>
            </w:r>
          </w:p>
        </w:tc>
        <w:tc>
          <w:tcPr>
            <w:tcW w:w="992" w:type="dxa"/>
            <w:shd w:val="clear" w:color="auto" w:fill="auto"/>
            <w:noWrap/>
          </w:tcPr>
          <w:p w:rsidR="00F82BCC" w:rsidRPr="00513010" w:rsidRDefault="00F82BCC" w:rsidP="00513010">
            <w:pPr>
              <w:jc w:val="center"/>
              <w:rPr>
                <w:sz w:val="16"/>
                <w:szCs w:val="16"/>
                <w:lang w:bidi="en-US"/>
              </w:rPr>
            </w:pPr>
            <w:r w:rsidRPr="00513010">
              <w:rPr>
                <w:sz w:val="16"/>
                <w:szCs w:val="16"/>
                <w:lang w:bidi="en-US"/>
              </w:rPr>
              <w:t>28</w:t>
            </w:r>
          </w:p>
        </w:tc>
        <w:tc>
          <w:tcPr>
            <w:tcW w:w="1418" w:type="dxa"/>
            <w:shd w:val="clear" w:color="auto" w:fill="auto"/>
            <w:noWrap/>
          </w:tcPr>
          <w:p w:rsidR="00F82BCC" w:rsidRPr="00513010" w:rsidRDefault="00F82BCC" w:rsidP="00513010">
            <w:pPr>
              <w:jc w:val="center"/>
              <w:rPr>
                <w:sz w:val="16"/>
                <w:szCs w:val="16"/>
                <w:lang w:bidi="en-US"/>
              </w:rPr>
            </w:pPr>
            <w:r w:rsidRPr="00513010">
              <w:rPr>
                <w:sz w:val="16"/>
                <w:szCs w:val="16"/>
                <w:lang w:bidi="en-US"/>
              </w:rPr>
              <w:t>25</w:t>
            </w:r>
          </w:p>
        </w:tc>
        <w:tc>
          <w:tcPr>
            <w:tcW w:w="1276" w:type="dxa"/>
            <w:shd w:val="clear" w:color="auto" w:fill="auto"/>
            <w:noWrap/>
          </w:tcPr>
          <w:p w:rsidR="00F82BCC" w:rsidRPr="00513010" w:rsidRDefault="00F82BCC" w:rsidP="00513010">
            <w:pPr>
              <w:jc w:val="center"/>
              <w:rPr>
                <w:sz w:val="16"/>
                <w:szCs w:val="16"/>
                <w:lang w:bidi="en-US"/>
              </w:rPr>
            </w:pPr>
            <w:r w:rsidRPr="00513010">
              <w:rPr>
                <w:sz w:val="16"/>
                <w:szCs w:val="16"/>
                <w:lang w:bidi="en-US"/>
              </w:rPr>
              <w:t>25</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color w:val="000000"/>
                <w:sz w:val="16"/>
                <w:szCs w:val="16"/>
              </w:rPr>
              <w:t>Пространственное развитие и формирование комфортной городской среды</w:t>
            </w:r>
          </w:p>
        </w:tc>
        <w:tc>
          <w:tcPr>
            <w:tcW w:w="1598" w:type="dxa"/>
            <w:shd w:val="clear" w:color="auto" w:fill="auto"/>
            <w:noWrap/>
          </w:tcPr>
          <w:p w:rsidR="00F82BCC" w:rsidRPr="00513010" w:rsidRDefault="00F82BCC" w:rsidP="00513010">
            <w:pPr>
              <w:jc w:val="center"/>
              <w:rPr>
                <w:color w:val="000000"/>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lang w:bidi="en-US"/>
              </w:rPr>
            </w:pPr>
          </w:p>
        </w:tc>
        <w:tc>
          <w:tcPr>
            <w:tcW w:w="1417" w:type="dxa"/>
            <w:shd w:val="clear" w:color="auto" w:fill="auto"/>
            <w:noWrap/>
          </w:tcPr>
          <w:p w:rsidR="00F82BCC" w:rsidRPr="00513010" w:rsidRDefault="00F82BCC" w:rsidP="00513010">
            <w:pPr>
              <w:jc w:val="center"/>
              <w:rPr>
                <w:sz w:val="16"/>
                <w:szCs w:val="16"/>
                <w:lang w:bidi="en-US"/>
              </w:rPr>
            </w:pPr>
          </w:p>
        </w:tc>
        <w:tc>
          <w:tcPr>
            <w:tcW w:w="992" w:type="dxa"/>
            <w:shd w:val="clear" w:color="auto" w:fill="auto"/>
            <w:noWrap/>
          </w:tcPr>
          <w:p w:rsidR="00F82BCC" w:rsidRPr="00513010" w:rsidRDefault="00F82BCC" w:rsidP="00513010">
            <w:pPr>
              <w:jc w:val="center"/>
              <w:rPr>
                <w:sz w:val="16"/>
                <w:szCs w:val="16"/>
                <w:lang w:bidi="en-US"/>
              </w:rPr>
            </w:pPr>
          </w:p>
        </w:tc>
        <w:tc>
          <w:tcPr>
            <w:tcW w:w="1418" w:type="dxa"/>
            <w:shd w:val="clear" w:color="auto" w:fill="auto"/>
            <w:noWrap/>
          </w:tcPr>
          <w:p w:rsidR="00F82BCC" w:rsidRPr="00513010" w:rsidRDefault="00F82BCC" w:rsidP="00513010">
            <w:pPr>
              <w:jc w:val="center"/>
              <w:rPr>
                <w:sz w:val="16"/>
                <w:szCs w:val="16"/>
                <w:lang w:bidi="en-US"/>
              </w:rPr>
            </w:pPr>
          </w:p>
        </w:tc>
        <w:tc>
          <w:tcPr>
            <w:tcW w:w="1276" w:type="dxa"/>
            <w:shd w:val="clear" w:color="auto" w:fill="auto"/>
            <w:noWrap/>
          </w:tcPr>
          <w:p w:rsidR="00F82BCC" w:rsidRPr="00513010" w:rsidRDefault="00F82BCC" w:rsidP="00513010">
            <w:pPr>
              <w:jc w:val="center"/>
              <w:rPr>
                <w:sz w:val="16"/>
                <w:szCs w:val="16"/>
                <w:lang w:bidi="en-US"/>
              </w:rPr>
            </w:pP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Количество благоустроенных общественных территорий (нарастающим итогом)</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105</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109</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109</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 xml:space="preserve">Доля граждан, принявших участие в решении вопросов развития городской среды, от общего количества граждан в </w:t>
            </w:r>
            <w:r w:rsidRPr="00513010">
              <w:rPr>
                <w:sz w:val="16"/>
                <w:szCs w:val="16"/>
              </w:rPr>
              <w:lastRenderedPageBreak/>
              <w:t xml:space="preserve">возрасте от 14 лет, проживающих в муниципальных образованиях, </w:t>
            </w:r>
          </w:p>
          <w:p w:rsidR="00F82BCC" w:rsidRPr="00513010" w:rsidRDefault="00F82BCC" w:rsidP="00F82BCC">
            <w:pPr>
              <w:rPr>
                <w:sz w:val="16"/>
                <w:szCs w:val="16"/>
              </w:rPr>
            </w:pPr>
            <w:r w:rsidRPr="00513010">
              <w:rPr>
                <w:sz w:val="16"/>
                <w:szCs w:val="16"/>
              </w:rPr>
              <w:t xml:space="preserve">на </w:t>
            </w:r>
            <w:proofErr w:type="gramStart"/>
            <w:r w:rsidRPr="00513010">
              <w:rPr>
                <w:sz w:val="16"/>
                <w:szCs w:val="16"/>
              </w:rPr>
              <w:t>территории</w:t>
            </w:r>
            <w:proofErr w:type="gramEnd"/>
            <w:r w:rsidRPr="00513010">
              <w:rPr>
                <w:sz w:val="16"/>
                <w:szCs w:val="16"/>
              </w:rPr>
              <w:t xml:space="preserve"> которых реализуются проекты по созданию комфортной городской среды</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lastRenderedPageBreak/>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20</w:t>
            </w:r>
          </w:p>
        </w:tc>
        <w:tc>
          <w:tcPr>
            <w:tcW w:w="993" w:type="dxa"/>
            <w:shd w:val="clear" w:color="auto" w:fill="auto"/>
            <w:noWrap/>
          </w:tcPr>
          <w:p w:rsidR="00F82BCC" w:rsidRPr="00513010" w:rsidRDefault="00F82BCC" w:rsidP="00513010">
            <w:pPr>
              <w:jc w:val="center"/>
              <w:rPr>
                <w:sz w:val="16"/>
                <w:szCs w:val="16"/>
              </w:rPr>
            </w:pPr>
            <w:r w:rsidRPr="00513010">
              <w:rPr>
                <w:sz w:val="16"/>
                <w:szCs w:val="16"/>
                <w:lang w:eastAsia="en-US"/>
              </w:rPr>
              <w:t>30</w:t>
            </w:r>
          </w:p>
        </w:tc>
        <w:tc>
          <w:tcPr>
            <w:tcW w:w="992" w:type="dxa"/>
            <w:shd w:val="clear" w:color="auto" w:fill="auto"/>
            <w:noWrap/>
          </w:tcPr>
          <w:p w:rsidR="00F82BCC" w:rsidRPr="00513010" w:rsidRDefault="00F82BCC" w:rsidP="00513010">
            <w:pPr>
              <w:jc w:val="center"/>
              <w:rPr>
                <w:sz w:val="16"/>
                <w:szCs w:val="16"/>
              </w:rPr>
            </w:pPr>
            <w:r w:rsidRPr="00513010">
              <w:rPr>
                <w:sz w:val="16"/>
                <w:szCs w:val="16"/>
                <w:lang w:eastAsia="en-US"/>
              </w:rPr>
              <w:t>Не менее 30</w:t>
            </w:r>
          </w:p>
        </w:tc>
        <w:tc>
          <w:tcPr>
            <w:tcW w:w="1417" w:type="dxa"/>
            <w:shd w:val="clear" w:color="auto" w:fill="auto"/>
            <w:noWrap/>
          </w:tcPr>
          <w:p w:rsidR="00F82BCC" w:rsidRPr="00513010" w:rsidRDefault="00F82BCC" w:rsidP="00513010">
            <w:pPr>
              <w:jc w:val="center"/>
              <w:rPr>
                <w:sz w:val="16"/>
                <w:szCs w:val="16"/>
              </w:rPr>
            </w:pPr>
            <w:r w:rsidRPr="00513010">
              <w:rPr>
                <w:sz w:val="16"/>
                <w:szCs w:val="16"/>
                <w:lang w:eastAsia="en-US"/>
              </w:rPr>
              <w:t>Не менее 30</w:t>
            </w:r>
          </w:p>
        </w:tc>
        <w:tc>
          <w:tcPr>
            <w:tcW w:w="993" w:type="dxa"/>
            <w:shd w:val="clear" w:color="auto" w:fill="auto"/>
            <w:noWrap/>
          </w:tcPr>
          <w:p w:rsidR="00F82BCC" w:rsidRPr="00513010" w:rsidRDefault="00F82BCC" w:rsidP="00513010">
            <w:pPr>
              <w:jc w:val="center"/>
              <w:rPr>
                <w:sz w:val="16"/>
                <w:szCs w:val="16"/>
              </w:rPr>
            </w:pPr>
            <w:r w:rsidRPr="00513010">
              <w:rPr>
                <w:sz w:val="16"/>
                <w:szCs w:val="16"/>
                <w:lang w:eastAsia="en-US"/>
              </w:rPr>
              <w:t>Не менее 30</w:t>
            </w:r>
          </w:p>
        </w:tc>
        <w:tc>
          <w:tcPr>
            <w:tcW w:w="1417" w:type="dxa"/>
            <w:shd w:val="clear" w:color="auto" w:fill="auto"/>
            <w:noWrap/>
          </w:tcPr>
          <w:p w:rsidR="00F82BCC" w:rsidRPr="00513010" w:rsidRDefault="00F82BCC" w:rsidP="00513010">
            <w:pPr>
              <w:jc w:val="center"/>
              <w:rPr>
                <w:sz w:val="16"/>
                <w:szCs w:val="16"/>
              </w:rPr>
            </w:pPr>
            <w:r w:rsidRPr="00513010">
              <w:rPr>
                <w:sz w:val="16"/>
                <w:szCs w:val="16"/>
                <w:lang w:eastAsia="en-US"/>
              </w:rPr>
              <w:t>Не менее 30</w:t>
            </w:r>
          </w:p>
        </w:tc>
        <w:tc>
          <w:tcPr>
            <w:tcW w:w="992" w:type="dxa"/>
            <w:shd w:val="clear" w:color="auto" w:fill="auto"/>
            <w:noWrap/>
          </w:tcPr>
          <w:p w:rsidR="00F82BCC" w:rsidRPr="00513010" w:rsidRDefault="00F82BCC" w:rsidP="00513010">
            <w:pPr>
              <w:jc w:val="center"/>
              <w:rPr>
                <w:sz w:val="16"/>
                <w:szCs w:val="16"/>
              </w:rPr>
            </w:pPr>
            <w:r w:rsidRPr="00513010">
              <w:rPr>
                <w:sz w:val="16"/>
                <w:szCs w:val="16"/>
                <w:lang w:eastAsia="en-US"/>
              </w:rPr>
              <w:t>Не менее 30</w:t>
            </w:r>
          </w:p>
        </w:tc>
        <w:tc>
          <w:tcPr>
            <w:tcW w:w="1418" w:type="dxa"/>
            <w:shd w:val="clear" w:color="auto" w:fill="auto"/>
            <w:noWrap/>
          </w:tcPr>
          <w:p w:rsidR="00F82BCC" w:rsidRPr="00513010" w:rsidRDefault="00F82BCC" w:rsidP="00513010">
            <w:pPr>
              <w:jc w:val="center"/>
              <w:rPr>
                <w:sz w:val="16"/>
                <w:szCs w:val="16"/>
              </w:rPr>
            </w:pPr>
            <w:r w:rsidRPr="00513010">
              <w:rPr>
                <w:sz w:val="16"/>
                <w:szCs w:val="16"/>
                <w:lang w:eastAsia="en-US"/>
              </w:rPr>
              <w:t>Не менее 30</w:t>
            </w:r>
          </w:p>
        </w:tc>
        <w:tc>
          <w:tcPr>
            <w:tcW w:w="1276" w:type="dxa"/>
            <w:shd w:val="clear" w:color="auto" w:fill="auto"/>
            <w:noWrap/>
          </w:tcPr>
          <w:p w:rsidR="00F82BCC" w:rsidRPr="00513010" w:rsidRDefault="00F82BCC" w:rsidP="00513010">
            <w:pPr>
              <w:jc w:val="center"/>
              <w:rPr>
                <w:sz w:val="16"/>
                <w:szCs w:val="16"/>
              </w:rPr>
            </w:pPr>
            <w:r w:rsidRPr="00513010">
              <w:rPr>
                <w:sz w:val="16"/>
                <w:szCs w:val="16"/>
                <w:lang w:eastAsia="en-US"/>
              </w:rPr>
              <w:t>Не менее 30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lastRenderedPageBreak/>
              <w:t>Доля муниципальных образований Кондинского района, обеспеченных документами территориального планирования, на уровне 100% от общей потребности</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 xml:space="preserve">Площадь земельных участков, </w:t>
            </w:r>
            <w:proofErr w:type="gramStart"/>
            <w:r w:rsidRPr="00513010">
              <w:rPr>
                <w:sz w:val="16"/>
                <w:szCs w:val="16"/>
              </w:rPr>
              <w:t>предоставленных</w:t>
            </w:r>
            <w:proofErr w:type="gramEnd"/>
            <w:r w:rsidRPr="00513010">
              <w:rPr>
                <w:sz w:val="16"/>
                <w:szCs w:val="16"/>
              </w:rPr>
              <w:t xml:space="preserve"> для строительства, </w:t>
            </w:r>
          </w:p>
          <w:p w:rsidR="00F82BCC" w:rsidRPr="00513010" w:rsidRDefault="00F82BCC" w:rsidP="00F82BCC">
            <w:pPr>
              <w:rPr>
                <w:sz w:val="16"/>
                <w:szCs w:val="16"/>
              </w:rPr>
            </w:pPr>
            <w:r w:rsidRPr="00513010">
              <w:rPr>
                <w:sz w:val="16"/>
                <w:szCs w:val="16"/>
              </w:rPr>
              <w:t xml:space="preserve">в </w:t>
            </w:r>
            <w:proofErr w:type="gramStart"/>
            <w:r w:rsidRPr="00513010">
              <w:rPr>
                <w:sz w:val="16"/>
                <w:szCs w:val="16"/>
              </w:rPr>
              <w:t>отношении</w:t>
            </w:r>
            <w:proofErr w:type="gramEnd"/>
            <w:r w:rsidRPr="00513010">
              <w:rPr>
                <w:sz w:val="16"/>
                <w:szCs w:val="16"/>
              </w:rPr>
              <w:t xml:space="preserve"> которых с даты принятия решения о предоставлении земельного участка или подписания протокола </w:t>
            </w:r>
          </w:p>
          <w:p w:rsidR="00F82BCC" w:rsidRPr="00513010" w:rsidRDefault="00F82BCC" w:rsidP="00F82BCC">
            <w:pPr>
              <w:rPr>
                <w:sz w:val="16"/>
                <w:szCs w:val="16"/>
              </w:rPr>
            </w:pPr>
            <w:r w:rsidRPr="00513010">
              <w:rPr>
                <w:sz w:val="16"/>
                <w:szCs w:val="16"/>
              </w:rPr>
              <w:t xml:space="preserve">о результатах торгов (конкурсов, аукционов) не было получено разрешение </w:t>
            </w:r>
          </w:p>
          <w:p w:rsidR="00F82BCC" w:rsidRPr="00513010" w:rsidRDefault="00F82BCC" w:rsidP="00F82BCC">
            <w:pPr>
              <w:rPr>
                <w:sz w:val="16"/>
                <w:szCs w:val="16"/>
              </w:rPr>
            </w:pPr>
            <w:r w:rsidRPr="00513010">
              <w:rPr>
                <w:sz w:val="16"/>
                <w:szCs w:val="16"/>
              </w:rPr>
              <w:t>на ввод в эксплуатацию</w:t>
            </w:r>
          </w:p>
        </w:tc>
        <w:tc>
          <w:tcPr>
            <w:tcW w:w="1598" w:type="dxa"/>
            <w:shd w:val="clear" w:color="auto" w:fill="auto"/>
            <w:noWrap/>
          </w:tcPr>
          <w:p w:rsidR="00F82BCC" w:rsidRPr="00513010" w:rsidRDefault="003D1237" w:rsidP="00513010">
            <w:pPr>
              <w:jc w:val="center"/>
              <w:rPr>
                <w:sz w:val="16"/>
                <w:szCs w:val="16"/>
              </w:rPr>
            </w:pPr>
            <w:proofErr w:type="gramStart"/>
            <w:r w:rsidRPr="00513010">
              <w:rPr>
                <w:sz w:val="16"/>
                <w:szCs w:val="16"/>
              </w:rPr>
              <w:t>млн</w:t>
            </w:r>
            <w:proofErr w:type="gramEnd"/>
            <w:r w:rsidRPr="00513010">
              <w:rPr>
                <w:sz w:val="16"/>
                <w:szCs w:val="16"/>
              </w:rPr>
              <w:t xml:space="preserve"> </w:t>
            </w:r>
            <w:r w:rsidR="00F82BCC" w:rsidRPr="00513010">
              <w:rPr>
                <w:sz w:val="16"/>
                <w:szCs w:val="16"/>
              </w:rPr>
              <w:t>кв.</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0</w:t>
            </w:r>
          </w:p>
        </w:tc>
      </w:tr>
      <w:tr w:rsidR="00513010" w:rsidRPr="00513010" w:rsidTr="00513010">
        <w:trPr>
          <w:trHeight w:val="68"/>
        </w:trPr>
        <w:tc>
          <w:tcPr>
            <w:tcW w:w="3188" w:type="dxa"/>
            <w:shd w:val="clear" w:color="auto" w:fill="auto"/>
            <w:noWrap/>
          </w:tcPr>
          <w:p w:rsidR="00F82BCC" w:rsidRPr="009C42A1" w:rsidRDefault="00F82BCC" w:rsidP="00F82BCC">
            <w:pPr>
              <w:rPr>
                <w:sz w:val="16"/>
                <w:szCs w:val="16"/>
              </w:rPr>
            </w:pPr>
            <w:r w:rsidRPr="009C42A1">
              <w:rPr>
                <w:sz w:val="16"/>
                <w:szCs w:val="16"/>
              </w:rPr>
              <w:t>Количество инициативных проектов, получивших поддержку по итогам регионального конкурса инициативных проектов, реализующихся и (или) завершенных на территории муниципального образования</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3</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3</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4</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4</w:t>
            </w:r>
          </w:p>
        </w:tc>
      </w:tr>
      <w:tr w:rsidR="00513010" w:rsidRPr="00513010" w:rsidTr="00513010">
        <w:trPr>
          <w:trHeight w:val="68"/>
        </w:trPr>
        <w:tc>
          <w:tcPr>
            <w:tcW w:w="3188" w:type="dxa"/>
            <w:shd w:val="clear" w:color="auto" w:fill="auto"/>
            <w:noWrap/>
          </w:tcPr>
          <w:p w:rsidR="00F82BCC" w:rsidRPr="009C42A1" w:rsidRDefault="00F82BCC" w:rsidP="00F82BCC">
            <w:pPr>
              <w:rPr>
                <w:sz w:val="16"/>
                <w:szCs w:val="16"/>
              </w:rPr>
            </w:pPr>
            <w:r w:rsidRPr="009C42A1">
              <w:rPr>
                <w:sz w:val="16"/>
                <w:szCs w:val="16"/>
              </w:rPr>
              <w:t>Развитие коренных малочисленных народов Севера</w:t>
            </w:r>
          </w:p>
        </w:tc>
        <w:tc>
          <w:tcPr>
            <w:tcW w:w="1598"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9C42A1" w:rsidRDefault="00F82BCC" w:rsidP="00513010">
            <w:pPr>
              <w:pStyle w:val="aff4"/>
              <w:spacing w:before="0" w:after="0"/>
              <w:rPr>
                <w:rFonts w:ascii="Times New Roman" w:hAnsi="Times New Roman" w:cs="Times New Roman"/>
                <w:color w:val="auto"/>
                <w:sz w:val="16"/>
                <w:szCs w:val="16"/>
              </w:rPr>
            </w:pPr>
            <w:r w:rsidRPr="009C42A1">
              <w:rPr>
                <w:rFonts w:ascii="Times New Roman" w:hAnsi="Times New Roman" w:cs="Times New Roman"/>
                <w:color w:val="auto"/>
                <w:sz w:val="16"/>
                <w:szCs w:val="16"/>
              </w:rPr>
              <w:t>Доля граждан из числа коренных малочисленных народов,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90,5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 xml:space="preserve">76 </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79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79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82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82</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85</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85</w:t>
            </w:r>
          </w:p>
        </w:tc>
      </w:tr>
      <w:tr w:rsidR="00513010" w:rsidRPr="00513010" w:rsidTr="00513010">
        <w:trPr>
          <w:trHeight w:val="68"/>
        </w:trPr>
        <w:tc>
          <w:tcPr>
            <w:tcW w:w="3188" w:type="dxa"/>
            <w:shd w:val="clear" w:color="auto" w:fill="auto"/>
            <w:noWrap/>
          </w:tcPr>
          <w:p w:rsidR="00F82BCC" w:rsidRPr="009C42A1" w:rsidRDefault="00F82BCC" w:rsidP="00513010">
            <w:pPr>
              <w:pStyle w:val="aff4"/>
              <w:spacing w:before="0" w:after="0"/>
              <w:rPr>
                <w:rFonts w:ascii="Times New Roman" w:hAnsi="Times New Roman" w:cs="Times New Roman"/>
                <w:color w:val="auto"/>
                <w:sz w:val="16"/>
                <w:szCs w:val="16"/>
              </w:rPr>
            </w:pPr>
            <w:r w:rsidRPr="009C42A1">
              <w:rPr>
                <w:rFonts w:ascii="Times New Roman" w:hAnsi="Times New Roman" w:cs="Times New Roman"/>
                <w:color w:val="auto"/>
                <w:sz w:val="16"/>
                <w:szCs w:val="16"/>
              </w:rPr>
              <w:t>Развитие жилищной сферы</w:t>
            </w:r>
          </w:p>
        </w:tc>
        <w:tc>
          <w:tcPr>
            <w:tcW w:w="1598"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9C42A1" w:rsidRDefault="00F82BCC" w:rsidP="00513010">
            <w:pPr>
              <w:pStyle w:val="aff4"/>
              <w:spacing w:before="0" w:after="0"/>
              <w:rPr>
                <w:rFonts w:ascii="Times New Roman" w:hAnsi="Times New Roman" w:cs="Times New Roman"/>
                <w:color w:val="auto"/>
                <w:sz w:val="16"/>
                <w:szCs w:val="16"/>
              </w:rPr>
            </w:pPr>
            <w:r w:rsidRPr="009C42A1">
              <w:rPr>
                <w:rFonts w:ascii="Times New Roman" w:hAnsi="Times New Roman" w:cs="Times New Roman"/>
                <w:color w:val="auto"/>
                <w:sz w:val="16"/>
                <w:szCs w:val="16"/>
              </w:rPr>
              <w:t>Объем жилищного строительства</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кв.</w:t>
            </w:r>
            <w:r w:rsidR="003D1237" w:rsidRPr="00513010">
              <w:rPr>
                <w:sz w:val="16"/>
                <w:szCs w:val="16"/>
              </w:rPr>
              <w:t xml:space="preserve"> </w:t>
            </w:r>
            <w:r w:rsidRPr="00513010">
              <w:rPr>
                <w:sz w:val="16"/>
                <w:szCs w:val="16"/>
              </w:rPr>
              <w:t>м</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12,6</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10,14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15</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15</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17</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17</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20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20</w:t>
            </w:r>
          </w:p>
        </w:tc>
      </w:tr>
      <w:tr w:rsidR="00513010" w:rsidRPr="00513010" w:rsidTr="00513010">
        <w:trPr>
          <w:trHeight w:val="68"/>
        </w:trPr>
        <w:tc>
          <w:tcPr>
            <w:tcW w:w="3188" w:type="dxa"/>
            <w:shd w:val="clear" w:color="auto" w:fill="auto"/>
            <w:noWrap/>
          </w:tcPr>
          <w:p w:rsidR="00F82BCC" w:rsidRPr="009C42A1" w:rsidRDefault="00F82BCC" w:rsidP="00513010">
            <w:pPr>
              <w:pStyle w:val="aff4"/>
              <w:spacing w:before="0" w:after="0"/>
              <w:rPr>
                <w:rFonts w:ascii="Times New Roman" w:hAnsi="Times New Roman" w:cs="Times New Roman"/>
                <w:color w:val="auto"/>
                <w:sz w:val="16"/>
                <w:szCs w:val="16"/>
              </w:rPr>
            </w:pPr>
            <w:r w:rsidRPr="009C42A1">
              <w:rPr>
                <w:rFonts w:ascii="Times New Roman" w:hAnsi="Times New Roman" w:cs="Times New Roman"/>
                <w:color w:val="auto"/>
                <w:sz w:val="16"/>
                <w:szCs w:val="16"/>
              </w:rPr>
              <w:t>Количество квадратных метров расселенного аварийного жилищного фонда</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тыс. кв. м,</w:t>
            </w:r>
          </w:p>
          <w:p w:rsidR="00F82BCC" w:rsidRPr="00513010" w:rsidRDefault="00F82BCC" w:rsidP="00513010">
            <w:pPr>
              <w:jc w:val="center"/>
              <w:rPr>
                <w:sz w:val="16"/>
                <w:szCs w:val="16"/>
              </w:rPr>
            </w:pPr>
            <w:r w:rsidRPr="00513010">
              <w:rPr>
                <w:sz w:val="16"/>
                <w:szCs w:val="16"/>
              </w:rPr>
              <w:t>нарастающим итогом</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12,45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14,66</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13,83</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14,3</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14,3</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14,8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14,8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15,27</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15,27</w:t>
            </w:r>
          </w:p>
        </w:tc>
      </w:tr>
      <w:tr w:rsidR="00513010" w:rsidRPr="00513010" w:rsidTr="00513010">
        <w:trPr>
          <w:trHeight w:val="68"/>
        </w:trPr>
        <w:tc>
          <w:tcPr>
            <w:tcW w:w="3188" w:type="dxa"/>
            <w:shd w:val="clear" w:color="auto" w:fill="auto"/>
            <w:noWrap/>
          </w:tcPr>
          <w:p w:rsidR="00F82BCC" w:rsidRPr="009C42A1" w:rsidRDefault="00F82BCC" w:rsidP="00513010">
            <w:pPr>
              <w:pStyle w:val="aff4"/>
              <w:spacing w:before="0" w:after="0"/>
              <w:rPr>
                <w:rFonts w:ascii="Times New Roman" w:hAnsi="Times New Roman" w:cs="Times New Roman"/>
                <w:color w:val="auto"/>
                <w:sz w:val="16"/>
                <w:szCs w:val="16"/>
              </w:rPr>
            </w:pPr>
            <w:r w:rsidRPr="009C42A1">
              <w:rPr>
                <w:rFonts w:ascii="Times New Roman" w:hAnsi="Times New Roman" w:cs="Times New Roman"/>
                <w:color w:val="auto"/>
                <w:sz w:val="16"/>
                <w:szCs w:val="16"/>
              </w:rPr>
              <w:t>Доля неиспользуемого недвижимого имущества в общем количестве недвижимого имущества Кондинского района</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1,9</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1,9</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1,9</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1,9</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1,9</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1,9</w:t>
            </w:r>
          </w:p>
        </w:tc>
      </w:tr>
      <w:tr w:rsidR="00513010" w:rsidRPr="00513010" w:rsidTr="00513010">
        <w:trPr>
          <w:trHeight w:val="68"/>
        </w:trPr>
        <w:tc>
          <w:tcPr>
            <w:tcW w:w="3188" w:type="dxa"/>
            <w:shd w:val="clear" w:color="auto" w:fill="auto"/>
            <w:noWrap/>
          </w:tcPr>
          <w:p w:rsidR="00F82BCC" w:rsidRPr="009C42A1" w:rsidRDefault="00F82BCC" w:rsidP="00F82BCC">
            <w:pPr>
              <w:rPr>
                <w:sz w:val="16"/>
                <w:szCs w:val="16"/>
              </w:rPr>
            </w:pPr>
            <w:r w:rsidRPr="009C42A1">
              <w:rPr>
                <w:sz w:val="16"/>
                <w:szCs w:val="16"/>
              </w:rPr>
              <w:t>Развитие жилищно-коммунального комплекса</w:t>
            </w:r>
          </w:p>
        </w:tc>
        <w:tc>
          <w:tcPr>
            <w:tcW w:w="1598"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 xml:space="preserve">Доля замены ветхих инженерных сетей теплоснабжения, водоснабжения, водоотведения от общей протяженности ветхих инженерных сетей </w:t>
            </w:r>
            <w:r w:rsidRPr="00513010">
              <w:rPr>
                <w:sz w:val="16"/>
                <w:szCs w:val="16"/>
              </w:rPr>
              <w:lastRenderedPageBreak/>
              <w:t>теплоснабжения, водоснабжения, водоотведения</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lastRenderedPageBreak/>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2,9</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3,0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3,0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rFonts w:eastAsia="Calibri"/>
                <w:sz w:val="16"/>
                <w:szCs w:val="16"/>
                <w:lang w:eastAsia="en-US"/>
              </w:rPr>
              <w:lastRenderedPageBreak/>
              <w:t>Доля просроченной кредиторской задолженности (2 и более месяца) за приобретенные топливно-энергетические ресурсы, необходимые для обеспечения деятельности организаций жилищно-коммунального комплекса, перед поставщиками ресурсов в общем объеме данной задолженности</w:t>
            </w:r>
          </w:p>
        </w:tc>
        <w:tc>
          <w:tcPr>
            <w:tcW w:w="1598" w:type="dxa"/>
            <w:shd w:val="clear" w:color="auto" w:fill="auto"/>
            <w:noWrap/>
          </w:tcPr>
          <w:p w:rsidR="00F82BCC" w:rsidRPr="00513010" w:rsidRDefault="00F82BCC" w:rsidP="00513010">
            <w:pPr>
              <w:jc w:val="center"/>
              <w:rPr>
                <w:rFonts w:eastAsia="Calibri"/>
                <w:sz w:val="16"/>
                <w:szCs w:val="16"/>
                <w:lang w:eastAsia="en-US"/>
              </w:rPr>
            </w:pPr>
            <w:r w:rsidRPr="00513010">
              <w:rPr>
                <w:rFonts w:eastAsia="Calibri"/>
                <w:sz w:val="16"/>
                <w:szCs w:val="16"/>
                <w:lang w:eastAsia="en-US"/>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8,0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7,99</w:t>
            </w:r>
          </w:p>
        </w:tc>
        <w:tc>
          <w:tcPr>
            <w:tcW w:w="1417"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7,99</w:t>
            </w:r>
          </w:p>
        </w:tc>
        <w:tc>
          <w:tcPr>
            <w:tcW w:w="993"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7,99</w:t>
            </w:r>
          </w:p>
        </w:tc>
        <w:tc>
          <w:tcPr>
            <w:tcW w:w="1417"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7,99</w:t>
            </w:r>
          </w:p>
        </w:tc>
        <w:tc>
          <w:tcPr>
            <w:tcW w:w="992" w:type="dxa"/>
            <w:shd w:val="clear" w:color="auto" w:fill="auto"/>
            <w:noWrap/>
          </w:tcPr>
          <w:p w:rsidR="00F82BCC" w:rsidRPr="00513010" w:rsidRDefault="00F82BCC" w:rsidP="00513010">
            <w:pPr>
              <w:jc w:val="center"/>
              <w:rPr>
                <w:sz w:val="16"/>
                <w:szCs w:val="16"/>
              </w:rPr>
            </w:pPr>
            <w:r w:rsidRPr="00513010">
              <w:rPr>
                <w:rFonts w:eastAsia="Calibri"/>
                <w:sz w:val="16"/>
                <w:szCs w:val="16"/>
                <w:lang w:eastAsia="en-US"/>
              </w:rPr>
              <w:t>7,99</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7,99</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7,99</w:t>
            </w:r>
          </w:p>
        </w:tc>
      </w:tr>
      <w:tr w:rsidR="00513010" w:rsidRPr="00513010" w:rsidTr="00513010">
        <w:trPr>
          <w:trHeight w:val="68"/>
        </w:trPr>
        <w:tc>
          <w:tcPr>
            <w:tcW w:w="3188" w:type="dxa"/>
            <w:shd w:val="clear" w:color="auto" w:fill="auto"/>
            <w:noWrap/>
          </w:tcPr>
          <w:p w:rsidR="00F82BCC" w:rsidRPr="00513010" w:rsidRDefault="00F82BCC" w:rsidP="00F82BCC">
            <w:pPr>
              <w:rPr>
                <w:rFonts w:eastAsia="Calibri"/>
                <w:sz w:val="16"/>
                <w:szCs w:val="16"/>
                <w:lang w:eastAsia="en-US"/>
              </w:rPr>
            </w:pPr>
            <w:r w:rsidRPr="00513010">
              <w:rPr>
                <w:rFonts w:eastAsia="Calibri"/>
                <w:sz w:val="16"/>
                <w:szCs w:val="16"/>
                <w:lang w:eastAsia="en-US"/>
              </w:rPr>
              <w:t>Доля площади жилищного фонда Кондинского района, обеспеченного всеми видами благоустройства, в общей площади жилищного фонда</w:t>
            </w:r>
          </w:p>
        </w:tc>
        <w:tc>
          <w:tcPr>
            <w:tcW w:w="1598" w:type="dxa"/>
            <w:shd w:val="clear" w:color="auto" w:fill="auto"/>
            <w:noWrap/>
          </w:tcPr>
          <w:p w:rsidR="00F82BCC" w:rsidRPr="00513010" w:rsidRDefault="00F82BCC" w:rsidP="00513010">
            <w:pPr>
              <w:jc w:val="center"/>
              <w:rPr>
                <w:rFonts w:eastAsia="Calibri"/>
                <w:sz w:val="16"/>
                <w:szCs w:val="16"/>
                <w:lang w:eastAsia="en-US"/>
              </w:rPr>
            </w:pPr>
            <w:r w:rsidRPr="00513010">
              <w:rPr>
                <w:rFonts w:eastAsia="Calibri"/>
                <w:sz w:val="16"/>
                <w:szCs w:val="16"/>
                <w:lang w:eastAsia="en-US"/>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40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40</w:t>
            </w:r>
          </w:p>
        </w:tc>
        <w:tc>
          <w:tcPr>
            <w:tcW w:w="1417" w:type="dxa"/>
            <w:shd w:val="clear" w:color="auto" w:fill="auto"/>
            <w:noWrap/>
          </w:tcPr>
          <w:p w:rsidR="00F82BCC" w:rsidRPr="00513010" w:rsidRDefault="00F82BCC" w:rsidP="00513010">
            <w:pPr>
              <w:jc w:val="center"/>
              <w:rPr>
                <w:rFonts w:eastAsia="Calibri"/>
                <w:sz w:val="16"/>
                <w:szCs w:val="16"/>
                <w:lang w:eastAsia="en-US"/>
              </w:rPr>
            </w:pPr>
            <w:r w:rsidRPr="00513010">
              <w:rPr>
                <w:rFonts w:eastAsia="Calibri"/>
                <w:sz w:val="16"/>
                <w:szCs w:val="16"/>
                <w:lang w:eastAsia="en-US"/>
              </w:rPr>
              <w:t>40</w:t>
            </w:r>
          </w:p>
        </w:tc>
        <w:tc>
          <w:tcPr>
            <w:tcW w:w="993" w:type="dxa"/>
            <w:shd w:val="clear" w:color="auto" w:fill="auto"/>
            <w:noWrap/>
          </w:tcPr>
          <w:p w:rsidR="00F82BCC" w:rsidRPr="00513010" w:rsidRDefault="00F82BCC" w:rsidP="00513010">
            <w:pPr>
              <w:jc w:val="center"/>
              <w:rPr>
                <w:rFonts w:eastAsia="Calibri"/>
                <w:sz w:val="16"/>
                <w:szCs w:val="16"/>
                <w:lang w:eastAsia="en-US"/>
              </w:rPr>
            </w:pPr>
            <w:r w:rsidRPr="00513010">
              <w:rPr>
                <w:rFonts w:eastAsia="Calibri"/>
                <w:sz w:val="16"/>
                <w:szCs w:val="16"/>
                <w:lang w:eastAsia="en-US"/>
              </w:rPr>
              <w:t>40</w:t>
            </w:r>
          </w:p>
        </w:tc>
        <w:tc>
          <w:tcPr>
            <w:tcW w:w="1417" w:type="dxa"/>
            <w:shd w:val="clear" w:color="auto" w:fill="auto"/>
            <w:noWrap/>
          </w:tcPr>
          <w:p w:rsidR="00F82BCC" w:rsidRPr="00513010" w:rsidRDefault="00F82BCC" w:rsidP="00513010">
            <w:pPr>
              <w:jc w:val="center"/>
              <w:rPr>
                <w:rFonts w:eastAsia="Calibri"/>
                <w:sz w:val="16"/>
                <w:szCs w:val="16"/>
                <w:lang w:eastAsia="en-US"/>
              </w:rPr>
            </w:pPr>
            <w:r w:rsidRPr="00513010">
              <w:rPr>
                <w:rFonts w:eastAsia="Calibri"/>
                <w:sz w:val="16"/>
                <w:szCs w:val="16"/>
                <w:lang w:eastAsia="en-US"/>
              </w:rPr>
              <w:t>40</w:t>
            </w:r>
          </w:p>
        </w:tc>
        <w:tc>
          <w:tcPr>
            <w:tcW w:w="992" w:type="dxa"/>
            <w:shd w:val="clear" w:color="auto" w:fill="auto"/>
            <w:noWrap/>
          </w:tcPr>
          <w:p w:rsidR="00F82BCC" w:rsidRPr="00513010" w:rsidRDefault="00F82BCC" w:rsidP="00513010">
            <w:pPr>
              <w:jc w:val="center"/>
              <w:rPr>
                <w:rFonts w:eastAsia="Calibri"/>
                <w:sz w:val="16"/>
                <w:szCs w:val="16"/>
                <w:lang w:eastAsia="en-US"/>
              </w:rPr>
            </w:pPr>
            <w:r w:rsidRPr="00513010">
              <w:rPr>
                <w:rFonts w:eastAsia="Calibri"/>
                <w:sz w:val="16"/>
                <w:szCs w:val="16"/>
                <w:lang w:eastAsia="en-US"/>
              </w:rPr>
              <w:t>40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40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40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Экологическая безопасность</w:t>
            </w:r>
          </w:p>
        </w:tc>
        <w:tc>
          <w:tcPr>
            <w:tcW w:w="1598"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Количество ликвидированных несанкционированных свалок и объектов размещения отходов, выведенных из эксплуатации</w:t>
            </w:r>
          </w:p>
        </w:tc>
        <w:tc>
          <w:tcPr>
            <w:tcW w:w="1598" w:type="dxa"/>
            <w:shd w:val="clear" w:color="auto" w:fill="auto"/>
            <w:noWrap/>
          </w:tcPr>
          <w:p w:rsidR="00F82BCC" w:rsidRPr="00513010" w:rsidRDefault="003D1237" w:rsidP="00513010">
            <w:pPr>
              <w:jc w:val="center"/>
              <w:rPr>
                <w:sz w:val="16"/>
                <w:szCs w:val="16"/>
              </w:rPr>
            </w:pPr>
            <w:r w:rsidRPr="00513010">
              <w:rPr>
                <w:sz w:val="16"/>
                <w:szCs w:val="16"/>
              </w:rPr>
              <w:t>ш</w:t>
            </w:r>
            <w:r w:rsidR="00F82BCC" w:rsidRPr="00513010">
              <w:rPr>
                <w:sz w:val="16"/>
                <w:szCs w:val="16"/>
              </w:rPr>
              <w:t>т.</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w:t>
            </w:r>
          </w:p>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r w:rsidRPr="00513010">
              <w:rPr>
                <w:sz w:val="16"/>
                <w:szCs w:val="16"/>
              </w:rPr>
              <w:t>3</w:t>
            </w:r>
          </w:p>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r w:rsidRPr="00513010">
              <w:rPr>
                <w:sz w:val="16"/>
                <w:szCs w:val="16"/>
              </w:rPr>
              <w:t>3</w:t>
            </w:r>
          </w:p>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r w:rsidRPr="00513010">
              <w:rPr>
                <w:sz w:val="16"/>
                <w:szCs w:val="16"/>
              </w:rPr>
              <w:t>3</w:t>
            </w:r>
          </w:p>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r w:rsidRPr="00513010">
              <w:rPr>
                <w:sz w:val="16"/>
                <w:szCs w:val="16"/>
              </w:rPr>
              <w:t>3</w:t>
            </w:r>
          </w:p>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r w:rsidRPr="00513010">
              <w:rPr>
                <w:sz w:val="16"/>
                <w:szCs w:val="16"/>
              </w:rPr>
              <w:t>3</w:t>
            </w:r>
          </w:p>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r w:rsidRPr="00513010">
              <w:rPr>
                <w:sz w:val="16"/>
                <w:szCs w:val="16"/>
              </w:rPr>
              <w:t>3</w:t>
            </w:r>
          </w:p>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Количество не ликвидированных мест несанкционированного размещения отходов на территории Кондинского района на конец года</w:t>
            </w:r>
          </w:p>
        </w:tc>
        <w:tc>
          <w:tcPr>
            <w:tcW w:w="1598" w:type="dxa"/>
            <w:shd w:val="clear" w:color="auto" w:fill="auto"/>
            <w:noWrap/>
          </w:tcPr>
          <w:p w:rsidR="00F82BCC" w:rsidRPr="00513010" w:rsidRDefault="003D1237" w:rsidP="00513010">
            <w:pPr>
              <w:jc w:val="center"/>
              <w:rPr>
                <w:sz w:val="16"/>
                <w:szCs w:val="16"/>
              </w:rPr>
            </w:pPr>
            <w:r w:rsidRPr="00513010">
              <w:rPr>
                <w:sz w:val="16"/>
                <w:szCs w:val="16"/>
              </w:rPr>
              <w:t>ш</w:t>
            </w:r>
            <w:r w:rsidR="00F82BCC" w:rsidRPr="00513010">
              <w:rPr>
                <w:sz w:val="16"/>
                <w:szCs w:val="16"/>
              </w:rPr>
              <w:t>т.</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Доля осуществления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Доля осуществления отдельных полномочий государственных полномочий Ханты-Мансийского автономного округа – Югры по проведению дезинсекции и дератизации, направленных на предотвращение распространения инфекционных мероприятий</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100</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100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Развитие экономического потенциала</w:t>
            </w:r>
          </w:p>
        </w:tc>
        <w:tc>
          <w:tcPr>
            <w:tcW w:w="1598"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Число субъектов малого и среднего предпринимательства в расчете на 10 тыс. человек населения</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единиц</w:t>
            </w:r>
          </w:p>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r w:rsidRPr="00513010">
              <w:rPr>
                <w:color w:val="000000"/>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231,4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236,4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241,4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241,4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246,4</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246,4</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246,4</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246,4</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Количество субъектов малого и среднего предпринимательства - получателей финансовой поддержки</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16</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8</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8</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8</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Количество сохраненных рабочих мест субъектами малого и среднего предпринимательства-получателями финансовой поддержки</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98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28</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28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28</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28</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Цифровое развитие Кондинского района</w:t>
            </w:r>
          </w:p>
        </w:tc>
        <w:tc>
          <w:tcPr>
            <w:tcW w:w="1598"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 xml:space="preserve">Доля расходов на закупки и/или аренду отечественного программного обеспечения и платформ от общих расходов на закупку </w:t>
            </w:r>
            <w:r w:rsidRPr="00513010">
              <w:rPr>
                <w:sz w:val="16"/>
                <w:szCs w:val="16"/>
              </w:rPr>
              <w:lastRenderedPageBreak/>
              <w:t>или аренду программного обеспечения, %</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lastRenderedPageBreak/>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98</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98</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98</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98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98</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98</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lastRenderedPageBreak/>
              <w:t>Развитие дорожного хозяйства</w:t>
            </w:r>
          </w:p>
        </w:tc>
        <w:tc>
          <w:tcPr>
            <w:tcW w:w="1598"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 xml:space="preserve">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w:t>
            </w:r>
          </w:p>
          <w:p w:rsidR="00F82BCC" w:rsidRPr="00513010" w:rsidRDefault="00F82BCC" w:rsidP="00F82BCC">
            <w:pPr>
              <w:rPr>
                <w:sz w:val="16"/>
                <w:szCs w:val="16"/>
              </w:rPr>
            </w:pPr>
            <w:r w:rsidRPr="00513010">
              <w:rPr>
                <w:sz w:val="16"/>
                <w:szCs w:val="16"/>
              </w:rPr>
              <w:t xml:space="preserve">к транспортно-эксплуатационным показателям, в результате капитального ремонта и </w:t>
            </w:r>
            <w:proofErr w:type="gramStart"/>
            <w:r w:rsidRPr="00513010">
              <w:rPr>
                <w:sz w:val="16"/>
                <w:szCs w:val="16"/>
              </w:rPr>
              <w:t>ремонта</w:t>
            </w:r>
            <w:proofErr w:type="gramEnd"/>
            <w:r w:rsidRPr="00513010">
              <w:rPr>
                <w:sz w:val="16"/>
                <w:szCs w:val="16"/>
              </w:rPr>
              <w:t xml:space="preserve"> автомобильных дорог</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км</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3,11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6,13</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2,54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2,54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9,72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9,72</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 xml:space="preserve">Управление муниципальными финансами </w:t>
            </w:r>
          </w:p>
          <w:p w:rsidR="00F82BCC" w:rsidRPr="00513010" w:rsidRDefault="00F82BCC" w:rsidP="00F82BCC">
            <w:pPr>
              <w:rPr>
                <w:sz w:val="16"/>
                <w:szCs w:val="16"/>
              </w:rPr>
            </w:pPr>
            <w:r w:rsidRPr="00513010">
              <w:rPr>
                <w:sz w:val="16"/>
                <w:szCs w:val="16"/>
              </w:rPr>
              <w:t>и создание условий для эффективного управления муниципальными финансами</w:t>
            </w:r>
          </w:p>
        </w:tc>
        <w:tc>
          <w:tcPr>
            <w:tcW w:w="1598"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color w:val="000000"/>
                <w:sz w:val="16"/>
                <w:szCs w:val="16"/>
              </w:rPr>
              <w:t xml:space="preserve">Коэффициент комплексной </w:t>
            </w:r>
            <w:proofErr w:type="gramStart"/>
            <w:r w:rsidRPr="00513010">
              <w:rPr>
                <w:color w:val="000000"/>
                <w:sz w:val="16"/>
                <w:szCs w:val="16"/>
              </w:rPr>
              <w:t>оценки эффективности деятельности органов местного самоуправления городских</w:t>
            </w:r>
            <w:proofErr w:type="gramEnd"/>
            <w:r w:rsidRPr="00513010">
              <w:rPr>
                <w:color w:val="000000"/>
                <w:sz w:val="16"/>
                <w:szCs w:val="16"/>
              </w:rPr>
              <w:t xml:space="preserve"> и сельских поселений Кондинского района</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рублей</w:t>
            </w:r>
          </w:p>
        </w:tc>
        <w:tc>
          <w:tcPr>
            <w:tcW w:w="992" w:type="dxa"/>
            <w:shd w:val="clear" w:color="auto" w:fill="auto"/>
            <w:noWrap/>
          </w:tcPr>
          <w:p w:rsidR="00F82BCC" w:rsidRPr="00513010" w:rsidRDefault="00F82BCC" w:rsidP="00513010">
            <w:pPr>
              <w:jc w:val="center"/>
              <w:rPr>
                <w:sz w:val="16"/>
                <w:szCs w:val="16"/>
              </w:rPr>
            </w:pPr>
            <w:r w:rsidRPr="00513010">
              <w:rPr>
                <w:color w:val="000000"/>
                <w:sz w:val="16"/>
                <w:szCs w:val="16"/>
              </w:rPr>
              <w:t>≥ 0,4</w:t>
            </w:r>
          </w:p>
        </w:tc>
        <w:tc>
          <w:tcPr>
            <w:tcW w:w="993" w:type="dxa"/>
            <w:shd w:val="clear" w:color="auto" w:fill="auto"/>
            <w:noWrap/>
          </w:tcPr>
          <w:p w:rsidR="00F82BCC" w:rsidRPr="00513010" w:rsidRDefault="00F82BCC" w:rsidP="00513010">
            <w:pPr>
              <w:jc w:val="center"/>
              <w:rPr>
                <w:sz w:val="16"/>
                <w:szCs w:val="16"/>
              </w:rPr>
            </w:pPr>
            <w:r w:rsidRPr="00513010">
              <w:rPr>
                <w:color w:val="000000"/>
                <w:sz w:val="16"/>
                <w:szCs w:val="16"/>
              </w:rPr>
              <w:t>≥ 0,4</w:t>
            </w:r>
          </w:p>
        </w:tc>
        <w:tc>
          <w:tcPr>
            <w:tcW w:w="992" w:type="dxa"/>
            <w:shd w:val="clear" w:color="auto" w:fill="auto"/>
            <w:noWrap/>
          </w:tcPr>
          <w:p w:rsidR="00F82BCC" w:rsidRPr="00513010" w:rsidRDefault="00F82BCC" w:rsidP="00513010">
            <w:pPr>
              <w:jc w:val="center"/>
              <w:rPr>
                <w:sz w:val="16"/>
                <w:szCs w:val="16"/>
              </w:rPr>
            </w:pPr>
            <w:r w:rsidRPr="00513010">
              <w:rPr>
                <w:color w:val="000000"/>
                <w:sz w:val="16"/>
                <w:szCs w:val="16"/>
              </w:rPr>
              <w:t>≥ 0,4</w:t>
            </w:r>
          </w:p>
        </w:tc>
        <w:tc>
          <w:tcPr>
            <w:tcW w:w="1417" w:type="dxa"/>
            <w:shd w:val="clear" w:color="auto" w:fill="auto"/>
            <w:noWrap/>
          </w:tcPr>
          <w:p w:rsidR="00F82BCC" w:rsidRPr="00513010" w:rsidRDefault="00F82BCC" w:rsidP="00513010">
            <w:pPr>
              <w:jc w:val="center"/>
              <w:rPr>
                <w:sz w:val="16"/>
                <w:szCs w:val="16"/>
              </w:rPr>
            </w:pPr>
            <w:r w:rsidRPr="00513010">
              <w:rPr>
                <w:color w:val="000000"/>
                <w:sz w:val="16"/>
                <w:szCs w:val="16"/>
              </w:rPr>
              <w:t>≥ 0,4</w:t>
            </w:r>
          </w:p>
        </w:tc>
        <w:tc>
          <w:tcPr>
            <w:tcW w:w="993" w:type="dxa"/>
            <w:shd w:val="clear" w:color="auto" w:fill="auto"/>
            <w:noWrap/>
          </w:tcPr>
          <w:p w:rsidR="00F82BCC" w:rsidRPr="00513010" w:rsidRDefault="00F82BCC" w:rsidP="00513010">
            <w:pPr>
              <w:jc w:val="center"/>
              <w:rPr>
                <w:sz w:val="16"/>
                <w:szCs w:val="16"/>
              </w:rPr>
            </w:pPr>
            <w:r w:rsidRPr="00513010">
              <w:rPr>
                <w:color w:val="000000"/>
                <w:sz w:val="16"/>
                <w:szCs w:val="16"/>
              </w:rPr>
              <w:t>≥ 0,4</w:t>
            </w:r>
          </w:p>
        </w:tc>
        <w:tc>
          <w:tcPr>
            <w:tcW w:w="1417" w:type="dxa"/>
            <w:shd w:val="clear" w:color="auto" w:fill="auto"/>
            <w:noWrap/>
          </w:tcPr>
          <w:p w:rsidR="00F82BCC" w:rsidRPr="00513010" w:rsidRDefault="00F82BCC" w:rsidP="00513010">
            <w:pPr>
              <w:jc w:val="center"/>
              <w:rPr>
                <w:sz w:val="16"/>
                <w:szCs w:val="16"/>
              </w:rPr>
            </w:pPr>
            <w:r w:rsidRPr="00513010">
              <w:rPr>
                <w:color w:val="000000"/>
                <w:sz w:val="16"/>
                <w:szCs w:val="16"/>
              </w:rPr>
              <w:t>≥ 0,4</w:t>
            </w:r>
          </w:p>
        </w:tc>
        <w:tc>
          <w:tcPr>
            <w:tcW w:w="992" w:type="dxa"/>
            <w:shd w:val="clear" w:color="auto" w:fill="auto"/>
            <w:noWrap/>
          </w:tcPr>
          <w:p w:rsidR="00F82BCC" w:rsidRPr="00513010" w:rsidRDefault="00F82BCC" w:rsidP="00513010">
            <w:pPr>
              <w:jc w:val="center"/>
              <w:rPr>
                <w:sz w:val="16"/>
                <w:szCs w:val="16"/>
              </w:rPr>
            </w:pPr>
            <w:r w:rsidRPr="00513010">
              <w:rPr>
                <w:color w:val="000000"/>
                <w:sz w:val="16"/>
                <w:szCs w:val="16"/>
              </w:rPr>
              <w:t>≥ 0,4</w:t>
            </w:r>
          </w:p>
        </w:tc>
        <w:tc>
          <w:tcPr>
            <w:tcW w:w="1418" w:type="dxa"/>
            <w:shd w:val="clear" w:color="auto" w:fill="auto"/>
            <w:noWrap/>
          </w:tcPr>
          <w:p w:rsidR="00F82BCC" w:rsidRPr="00513010" w:rsidRDefault="00F82BCC" w:rsidP="00513010">
            <w:pPr>
              <w:jc w:val="center"/>
              <w:rPr>
                <w:sz w:val="16"/>
                <w:szCs w:val="16"/>
              </w:rPr>
            </w:pPr>
            <w:r w:rsidRPr="00513010">
              <w:rPr>
                <w:color w:val="000000"/>
                <w:sz w:val="16"/>
                <w:szCs w:val="16"/>
              </w:rPr>
              <w:t>≥ 0,4</w:t>
            </w:r>
          </w:p>
        </w:tc>
        <w:tc>
          <w:tcPr>
            <w:tcW w:w="1276" w:type="dxa"/>
            <w:shd w:val="clear" w:color="auto" w:fill="auto"/>
            <w:noWrap/>
          </w:tcPr>
          <w:p w:rsidR="00F82BCC" w:rsidRPr="00513010" w:rsidRDefault="00F82BCC" w:rsidP="00513010">
            <w:pPr>
              <w:jc w:val="center"/>
              <w:rPr>
                <w:sz w:val="16"/>
                <w:szCs w:val="16"/>
              </w:rPr>
            </w:pPr>
            <w:r w:rsidRPr="00513010">
              <w:rPr>
                <w:color w:val="000000"/>
                <w:sz w:val="16"/>
                <w:szCs w:val="16"/>
              </w:rPr>
              <w:t>≥ 0,4</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color w:val="000000"/>
                <w:sz w:val="16"/>
                <w:szCs w:val="16"/>
              </w:rPr>
              <w:t>Отклонение в уровнях бюджетной обеспеченности между 5 наиболее и 5 наименее обеспеченными поселениями после предоставления дотации на выравнивание бюджетной обеспеченности</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2,5</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2,5</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2,5</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2,5</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2,5</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2,5</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2,5</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color w:val="000000"/>
                <w:sz w:val="16"/>
                <w:szCs w:val="16"/>
              </w:rPr>
              <w:t>Средняя итоговая оценка качества организации и осуществления бюджетного процесса в городских и сельских поселениях Кондинского района</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балл</w:t>
            </w:r>
          </w:p>
        </w:tc>
        <w:tc>
          <w:tcPr>
            <w:tcW w:w="992" w:type="dxa"/>
            <w:shd w:val="clear" w:color="auto" w:fill="auto"/>
            <w:noWrap/>
          </w:tcPr>
          <w:p w:rsidR="00F82BCC" w:rsidRPr="00513010" w:rsidRDefault="00F82BCC" w:rsidP="00513010">
            <w:pPr>
              <w:jc w:val="center"/>
              <w:rPr>
                <w:sz w:val="16"/>
                <w:szCs w:val="16"/>
              </w:rPr>
            </w:pPr>
            <w:r w:rsidRPr="00513010">
              <w:rPr>
                <w:color w:val="000000"/>
                <w:sz w:val="16"/>
                <w:szCs w:val="16"/>
              </w:rPr>
              <w:t>200,83</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color w:val="000000"/>
                <w:sz w:val="16"/>
                <w:szCs w:val="16"/>
              </w:rPr>
              <w:t>200,83</w:t>
            </w:r>
          </w:p>
        </w:tc>
        <w:tc>
          <w:tcPr>
            <w:tcW w:w="1417" w:type="dxa"/>
            <w:shd w:val="clear" w:color="auto" w:fill="auto"/>
            <w:noWrap/>
          </w:tcPr>
          <w:p w:rsidR="00F82BCC" w:rsidRPr="00513010" w:rsidRDefault="00F82BCC" w:rsidP="00513010">
            <w:pPr>
              <w:jc w:val="center"/>
              <w:rPr>
                <w:sz w:val="16"/>
                <w:szCs w:val="16"/>
              </w:rPr>
            </w:pPr>
            <w:r w:rsidRPr="00513010">
              <w:rPr>
                <w:color w:val="000000"/>
                <w:sz w:val="16"/>
                <w:szCs w:val="16"/>
              </w:rPr>
              <w:t>200,83</w:t>
            </w:r>
          </w:p>
        </w:tc>
        <w:tc>
          <w:tcPr>
            <w:tcW w:w="993" w:type="dxa"/>
            <w:shd w:val="clear" w:color="auto" w:fill="auto"/>
            <w:noWrap/>
          </w:tcPr>
          <w:p w:rsidR="00F82BCC" w:rsidRPr="00513010" w:rsidRDefault="00F82BCC" w:rsidP="00513010">
            <w:pPr>
              <w:jc w:val="center"/>
              <w:rPr>
                <w:sz w:val="16"/>
                <w:szCs w:val="16"/>
              </w:rPr>
            </w:pPr>
            <w:r w:rsidRPr="00513010">
              <w:rPr>
                <w:color w:val="000000"/>
                <w:sz w:val="16"/>
                <w:szCs w:val="16"/>
              </w:rPr>
              <w:t>200,83</w:t>
            </w:r>
          </w:p>
        </w:tc>
        <w:tc>
          <w:tcPr>
            <w:tcW w:w="1417" w:type="dxa"/>
            <w:shd w:val="clear" w:color="auto" w:fill="auto"/>
            <w:noWrap/>
          </w:tcPr>
          <w:p w:rsidR="00F82BCC" w:rsidRPr="00513010" w:rsidRDefault="00F82BCC" w:rsidP="00513010">
            <w:pPr>
              <w:jc w:val="center"/>
              <w:rPr>
                <w:sz w:val="16"/>
                <w:szCs w:val="16"/>
              </w:rPr>
            </w:pPr>
            <w:r w:rsidRPr="00513010">
              <w:rPr>
                <w:color w:val="000000"/>
                <w:sz w:val="16"/>
                <w:szCs w:val="16"/>
              </w:rPr>
              <w:t>200,83</w:t>
            </w:r>
          </w:p>
        </w:tc>
        <w:tc>
          <w:tcPr>
            <w:tcW w:w="992" w:type="dxa"/>
            <w:shd w:val="clear" w:color="auto" w:fill="auto"/>
            <w:noWrap/>
          </w:tcPr>
          <w:p w:rsidR="00F82BCC" w:rsidRPr="00513010" w:rsidRDefault="00F82BCC" w:rsidP="00513010">
            <w:pPr>
              <w:jc w:val="center"/>
              <w:rPr>
                <w:sz w:val="16"/>
                <w:szCs w:val="16"/>
              </w:rPr>
            </w:pPr>
            <w:r w:rsidRPr="00513010">
              <w:rPr>
                <w:color w:val="000000"/>
                <w:sz w:val="16"/>
                <w:szCs w:val="16"/>
              </w:rPr>
              <w:t>200,83</w:t>
            </w:r>
          </w:p>
        </w:tc>
        <w:tc>
          <w:tcPr>
            <w:tcW w:w="1418" w:type="dxa"/>
            <w:shd w:val="clear" w:color="auto" w:fill="auto"/>
            <w:noWrap/>
          </w:tcPr>
          <w:p w:rsidR="00F82BCC" w:rsidRPr="00513010" w:rsidRDefault="00F82BCC" w:rsidP="00513010">
            <w:pPr>
              <w:jc w:val="center"/>
              <w:rPr>
                <w:sz w:val="16"/>
                <w:szCs w:val="16"/>
              </w:rPr>
            </w:pPr>
            <w:r w:rsidRPr="00513010">
              <w:rPr>
                <w:color w:val="000000"/>
                <w:sz w:val="16"/>
                <w:szCs w:val="16"/>
              </w:rPr>
              <w:t>200,83</w:t>
            </w:r>
          </w:p>
        </w:tc>
        <w:tc>
          <w:tcPr>
            <w:tcW w:w="1276" w:type="dxa"/>
            <w:shd w:val="clear" w:color="auto" w:fill="auto"/>
            <w:noWrap/>
          </w:tcPr>
          <w:p w:rsidR="00F82BCC" w:rsidRPr="00513010" w:rsidRDefault="00F82BCC" w:rsidP="00513010">
            <w:pPr>
              <w:jc w:val="center"/>
              <w:rPr>
                <w:sz w:val="16"/>
                <w:szCs w:val="16"/>
              </w:rPr>
            </w:pPr>
            <w:r w:rsidRPr="00513010">
              <w:rPr>
                <w:color w:val="000000"/>
                <w:sz w:val="16"/>
                <w:szCs w:val="16"/>
              </w:rPr>
              <w:t>200,83</w:t>
            </w:r>
          </w:p>
        </w:tc>
      </w:tr>
      <w:tr w:rsidR="00513010" w:rsidRPr="00513010" w:rsidTr="00513010">
        <w:trPr>
          <w:trHeight w:val="68"/>
        </w:trPr>
        <w:tc>
          <w:tcPr>
            <w:tcW w:w="3188" w:type="dxa"/>
            <w:shd w:val="clear" w:color="auto" w:fill="auto"/>
            <w:noWrap/>
          </w:tcPr>
          <w:p w:rsidR="00F82BCC" w:rsidRPr="00513010" w:rsidRDefault="00F82BCC" w:rsidP="00F82BCC">
            <w:pPr>
              <w:rPr>
                <w:color w:val="000000"/>
                <w:sz w:val="16"/>
                <w:szCs w:val="16"/>
              </w:rPr>
            </w:pPr>
            <w:r w:rsidRPr="00513010">
              <w:rPr>
                <w:sz w:val="16"/>
                <w:szCs w:val="16"/>
              </w:rPr>
              <w:t>Отношение объема муниципального долга Кондинского района к общему объему доходов бюджета Кондинского района (без учета объемов безвозмездных поступлений), не более</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color w:val="000000"/>
                <w:sz w:val="16"/>
                <w:szCs w:val="16"/>
              </w:rPr>
            </w:pPr>
            <w:r w:rsidRPr="00513010">
              <w:rPr>
                <w:sz w:val="16"/>
                <w:szCs w:val="16"/>
              </w:rPr>
              <w:t>0,09333</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50</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50</w:t>
            </w:r>
          </w:p>
        </w:tc>
        <w:tc>
          <w:tcPr>
            <w:tcW w:w="993"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50</w:t>
            </w:r>
          </w:p>
        </w:tc>
        <w:tc>
          <w:tcPr>
            <w:tcW w:w="1417"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50</w:t>
            </w:r>
          </w:p>
        </w:tc>
        <w:tc>
          <w:tcPr>
            <w:tcW w:w="992"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50</w:t>
            </w:r>
          </w:p>
        </w:tc>
        <w:tc>
          <w:tcPr>
            <w:tcW w:w="1418"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50</w:t>
            </w:r>
          </w:p>
        </w:tc>
        <w:tc>
          <w:tcPr>
            <w:tcW w:w="1276" w:type="dxa"/>
            <w:shd w:val="clear" w:color="auto" w:fill="auto"/>
            <w:noWrap/>
          </w:tcPr>
          <w:p w:rsidR="00F82BCC" w:rsidRPr="00513010" w:rsidRDefault="00F82BCC" w:rsidP="00513010">
            <w:pPr>
              <w:jc w:val="center"/>
              <w:rPr>
                <w:color w:val="000000"/>
                <w:sz w:val="16"/>
                <w:szCs w:val="16"/>
              </w:rPr>
            </w:pPr>
            <w:r w:rsidRPr="00513010">
              <w:rPr>
                <w:color w:val="000000"/>
                <w:sz w:val="16"/>
                <w:szCs w:val="16"/>
              </w:rPr>
              <w:t>50</w:t>
            </w: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 xml:space="preserve">Развитие </w:t>
            </w:r>
            <w:proofErr w:type="gramStart"/>
            <w:r w:rsidRPr="00513010">
              <w:rPr>
                <w:sz w:val="16"/>
                <w:szCs w:val="16"/>
              </w:rPr>
              <w:t>гражданского</w:t>
            </w:r>
            <w:proofErr w:type="gramEnd"/>
            <w:r w:rsidRPr="00513010">
              <w:rPr>
                <w:sz w:val="16"/>
                <w:szCs w:val="16"/>
              </w:rPr>
              <w:t xml:space="preserve"> общества</w:t>
            </w:r>
          </w:p>
        </w:tc>
        <w:tc>
          <w:tcPr>
            <w:tcW w:w="1598"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3" w:type="dxa"/>
            <w:shd w:val="clear" w:color="auto" w:fill="auto"/>
            <w:noWrap/>
          </w:tcPr>
          <w:p w:rsidR="00F82BCC" w:rsidRPr="00513010" w:rsidRDefault="00F82BCC" w:rsidP="00513010">
            <w:pPr>
              <w:jc w:val="center"/>
              <w:rPr>
                <w:sz w:val="16"/>
                <w:szCs w:val="16"/>
              </w:rPr>
            </w:pPr>
          </w:p>
        </w:tc>
        <w:tc>
          <w:tcPr>
            <w:tcW w:w="1417" w:type="dxa"/>
            <w:shd w:val="clear" w:color="auto" w:fill="auto"/>
            <w:noWrap/>
          </w:tcPr>
          <w:p w:rsidR="00F82BCC" w:rsidRPr="00513010" w:rsidRDefault="00F82BCC" w:rsidP="00513010">
            <w:pPr>
              <w:jc w:val="center"/>
              <w:rPr>
                <w:sz w:val="16"/>
                <w:szCs w:val="16"/>
              </w:rPr>
            </w:pPr>
          </w:p>
        </w:tc>
        <w:tc>
          <w:tcPr>
            <w:tcW w:w="992" w:type="dxa"/>
            <w:shd w:val="clear" w:color="auto" w:fill="auto"/>
            <w:noWrap/>
          </w:tcPr>
          <w:p w:rsidR="00F82BCC" w:rsidRPr="00513010" w:rsidRDefault="00F82BCC" w:rsidP="00513010">
            <w:pPr>
              <w:jc w:val="center"/>
              <w:rPr>
                <w:sz w:val="16"/>
                <w:szCs w:val="16"/>
              </w:rPr>
            </w:pPr>
          </w:p>
        </w:tc>
        <w:tc>
          <w:tcPr>
            <w:tcW w:w="1418" w:type="dxa"/>
            <w:shd w:val="clear" w:color="auto" w:fill="auto"/>
            <w:noWrap/>
          </w:tcPr>
          <w:p w:rsidR="00F82BCC" w:rsidRPr="00513010" w:rsidRDefault="00F82BCC" w:rsidP="00513010">
            <w:pPr>
              <w:jc w:val="center"/>
              <w:rPr>
                <w:sz w:val="16"/>
                <w:szCs w:val="16"/>
              </w:rPr>
            </w:pPr>
          </w:p>
        </w:tc>
        <w:tc>
          <w:tcPr>
            <w:tcW w:w="1276" w:type="dxa"/>
            <w:shd w:val="clear" w:color="auto" w:fill="auto"/>
            <w:noWrap/>
          </w:tcPr>
          <w:p w:rsidR="00F82BCC" w:rsidRPr="00513010" w:rsidRDefault="00F82BCC" w:rsidP="00513010">
            <w:pPr>
              <w:jc w:val="center"/>
              <w:rPr>
                <w:sz w:val="16"/>
                <w:szCs w:val="16"/>
              </w:rPr>
            </w:pPr>
          </w:p>
        </w:tc>
      </w:tr>
      <w:tr w:rsidR="00513010" w:rsidRPr="00513010" w:rsidTr="00513010">
        <w:trPr>
          <w:trHeight w:val="68"/>
        </w:trPr>
        <w:tc>
          <w:tcPr>
            <w:tcW w:w="3188" w:type="dxa"/>
            <w:shd w:val="clear" w:color="auto" w:fill="auto"/>
            <w:noWrap/>
          </w:tcPr>
          <w:p w:rsidR="00F82BCC" w:rsidRPr="00513010" w:rsidRDefault="00F82BCC" w:rsidP="00F82BCC">
            <w:pPr>
              <w:rPr>
                <w:sz w:val="16"/>
                <w:szCs w:val="16"/>
              </w:rPr>
            </w:pPr>
            <w:r w:rsidRPr="00513010">
              <w:rPr>
                <w:sz w:val="16"/>
                <w:szCs w:val="16"/>
              </w:rPr>
              <w:t xml:space="preserve">Количество проектов, направленных </w:t>
            </w:r>
          </w:p>
          <w:p w:rsidR="00F82BCC" w:rsidRPr="00513010" w:rsidRDefault="00F82BCC" w:rsidP="00F82BCC">
            <w:pPr>
              <w:rPr>
                <w:sz w:val="16"/>
                <w:szCs w:val="16"/>
              </w:rPr>
            </w:pPr>
            <w:r w:rsidRPr="00513010">
              <w:rPr>
                <w:sz w:val="16"/>
                <w:szCs w:val="16"/>
              </w:rPr>
              <w:t xml:space="preserve">на развитие </w:t>
            </w:r>
            <w:proofErr w:type="gramStart"/>
            <w:r w:rsidRPr="00513010">
              <w:rPr>
                <w:sz w:val="16"/>
                <w:szCs w:val="16"/>
              </w:rPr>
              <w:t>гражданского</w:t>
            </w:r>
            <w:proofErr w:type="gramEnd"/>
            <w:r w:rsidRPr="00513010">
              <w:rPr>
                <w:sz w:val="16"/>
                <w:szCs w:val="16"/>
              </w:rPr>
              <w:t xml:space="preserve"> общества, социально-культурной деятельности </w:t>
            </w:r>
          </w:p>
          <w:p w:rsidR="00F82BCC" w:rsidRPr="00513010" w:rsidRDefault="00F82BCC" w:rsidP="00F82BCC">
            <w:pPr>
              <w:rPr>
                <w:sz w:val="16"/>
                <w:szCs w:val="16"/>
              </w:rPr>
            </w:pPr>
            <w:r w:rsidRPr="00513010">
              <w:rPr>
                <w:sz w:val="16"/>
                <w:szCs w:val="16"/>
              </w:rPr>
              <w:t>и креативных индустрий, получивших муниципальную поддержку</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1</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1</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2</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2</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2</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2</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2</w:t>
            </w:r>
          </w:p>
        </w:tc>
      </w:tr>
      <w:tr w:rsidR="00513010" w:rsidRPr="00513010" w:rsidTr="00513010">
        <w:trPr>
          <w:trHeight w:val="68"/>
        </w:trPr>
        <w:tc>
          <w:tcPr>
            <w:tcW w:w="3188" w:type="dxa"/>
            <w:shd w:val="clear" w:color="auto" w:fill="auto"/>
            <w:noWrap/>
          </w:tcPr>
          <w:p w:rsidR="00F82BCC" w:rsidRPr="00513010" w:rsidRDefault="00F82BCC" w:rsidP="00F82BCC">
            <w:pPr>
              <w:rPr>
                <w:bCs/>
                <w:sz w:val="16"/>
                <w:szCs w:val="16"/>
              </w:rPr>
            </w:pPr>
            <w:r w:rsidRPr="00513010">
              <w:rPr>
                <w:bCs/>
                <w:sz w:val="16"/>
                <w:szCs w:val="16"/>
              </w:rPr>
              <w:t xml:space="preserve">Количество форм непосредственного осуществления местного самоуправления </w:t>
            </w:r>
          </w:p>
          <w:p w:rsidR="00F82BCC" w:rsidRPr="00513010" w:rsidRDefault="00F82BCC" w:rsidP="00F82BCC">
            <w:pPr>
              <w:rPr>
                <w:bCs/>
                <w:sz w:val="16"/>
                <w:szCs w:val="16"/>
              </w:rPr>
            </w:pPr>
            <w:r w:rsidRPr="00513010">
              <w:rPr>
                <w:bCs/>
                <w:sz w:val="16"/>
                <w:szCs w:val="16"/>
              </w:rPr>
              <w:t xml:space="preserve">и участия населения в осуществлении местного самоуправления </w:t>
            </w:r>
          </w:p>
          <w:p w:rsidR="00F82BCC" w:rsidRPr="00513010" w:rsidRDefault="00F82BCC" w:rsidP="00F82BCC">
            <w:pPr>
              <w:rPr>
                <w:sz w:val="16"/>
                <w:szCs w:val="16"/>
              </w:rPr>
            </w:pPr>
            <w:r w:rsidRPr="00513010">
              <w:rPr>
                <w:bCs/>
                <w:sz w:val="16"/>
                <w:szCs w:val="16"/>
              </w:rPr>
              <w:t>в Кондинском районе и случаев их применения</w:t>
            </w:r>
          </w:p>
        </w:tc>
        <w:tc>
          <w:tcPr>
            <w:tcW w:w="1598" w:type="dxa"/>
            <w:shd w:val="clear" w:color="auto" w:fill="auto"/>
            <w:noWrap/>
          </w:tcPr>
          <w:p w:rsidR="00F82BCC" w:rsidRPr="00513010" w:rsidRDefault="003D1237" w:rsidP="00513010">
            <w:pPr>
              <w:jc w:val="center"/>
              <w:rPr>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82</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96</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97</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97</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98</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98</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99</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99</w:t>
            </w:r>
          </w:p>
        </w:tc>
      </w:tr>
      <w:tr w:rsidR="00513010" w:rsidRPr="00513010" w:rsidTr="00513010">
        <w:trPr>
          <w:trHeight w:val="68"/>
        </w:trPr>
        <w:tc>
          <w:tcPr>
            <w:tcW w:w="3188" w:type="dxa"/>
            <w:shd w:val="clear" w:color="auto" w:fill="auto"/>
            <w:noWrap/>
          </w:tcPr>
          <w:p w:rsidR="00F82BCC" w:rsidRPr="00513010" w:rsidRDefault="00F82BCC" w:rsidP="00F82BCC">
            <w:pPr>
              <w:rPr>
                <w:bCs/>
                <w:sz w:val="16"/>
                <w:szCs w:val="16"/>
              </w:rPr>
            </w:pPr>
            <w:r w:rsidRPr="00513010">
              <w:rPr>
                <w:bCs/>
                <w:sz w:val="16"/>
                <w:szCs w:val="16"/>
              </w:rPr>
              <w:t>Удовлетворенность граждан информационной открытостью органов местного самоуправления Кондинского района</w:t>
            </w:r>
          </w:p>
        </w:tc>
        <w:tc>
          <w:tcPr>
            <w:tcW w:w="1598" w:type="dxa"/>
            <w:shd w:val="clear" w:color="auto" w:fill="auto"/>
            <w:noWrap/>
          </w:tcPr>
          <w:p w:rsidR="00F82BCC" w:rsidRPr="00513010" w:rsidRDefault="00F82BCC" w:rsidP="00513010">
            <w:pPr>
              <w:jc w:val="center"/>
              <w:rPr>
                <w:sz w:val="16"/>
                <w:szCs w:val="16"/>
              </w:rPr>
            </w:pPr>
            <w:r w:rsidRPr="00513010">
              <w:rPr>
                <w:rFonts w:eastAsia="Calibri"/>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84</w:t>
            </w:r>
          </w:p>
        </w:tc>
        <w:tc>
          <w:tcPr>
            <w:tcW w:w="993" w:type="dxa"/>
            <w:shd w:val="clear" w:color="auto" w:fill="auto"/>
            <w:noWrap/>
          </w:tcPr>
          <w:p w:rsidR="00F82BCC" w:rsidRPr="00513010" w:rsidRDefault="00F82BCC" w:rsidP="00513010">
            <w:pPr>
              <w:jc w:val="center"/>
              <w:rPr>
                <w:sz w:val="16"/>
                <w:szCs w:val="16"/>
              </w:rPr>
            </w:pPr>
            <w:r w:rsidRPr="00513010">
              <w:rPr>
                <w:sz w:val="16"/>
                <w:szCs w:val="16"/>
              </w:rPr>
              <w:t>84</w:t>
            </w:r>
          </w:p>
        </w:tc>
        <w:tc>
          <w:tcPr>
            <w:tcW w:w="1417" w:type="dxa"/>
            <w:shd w:val="clear" w:color="auto" w:fill="auto"/>
            <w:noWrap/>
          </w:tcPr>
          <w:p w:rsidR="00F82BCC" w:rsidRPr="00513010" w:rsidRDefault="00F82BCC" w:rsidP="00513010">
            <w:pPr>
              <w:jc w:val="center"/>
              <w:rPr>
                <w:sz w:val="16"/>
                <w:szCs w:val="16"/>
              </w:rPr>
            </w:pPr>
            <w:r w:rsidRPr="00513010">
              <w:rPr>
                <w:sz w:val="16"/>
                <w:szCs w:val="16"/>
              </w:rPr>
              <w:t>85</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85</w:t>
            </w:r>
          </w:p>
        </w:tc>
        <w:tc>
          <w:tcPr>
            <w:tcW w:w="1418" w:type="dxa"/>
            <w:shd w:val="clear" w:color="auto" w:fill="auto"/>
            <w:noWrap/>
          </w:tcPr>
          <w:p w:rsidR="00F82BCC" w:rsidRPr="00513010" w:rsidRDefault="00F82BCC" w:rsidP="00513010">
            <w:pPr>
              <w:jc w:val="center"/>
              <w:rPr>
                <w:sz w:val="16"/>
                <w:szCs w:val="16"/>
              </w:rPr>
            </w:pPr>
            <w:r w:rsidRPr="00513010">
              <w:rPr>
                <w:sz w:val="16"/>
                <w:szCs w:val="16"/>
              </w:rPr>
              <w:t>85</w:t>
            </w:r>
          </w:p>
        </w:tc>
        <w:tc>
          <w:tcPr>
            <w:tcW w:w="1276" w:type="dxa"/>
            <w:shd w:val="clear" w:color="auto" w:fill="auto"/>
            <w:noWrap/>
          </w:tcPr>
          <w:p w:rsidR="00F82BCC" w:rsidRPr="00513010" w:rsidRDefault="00F82BCC" w:rsidP="00513010">
            <w:pPr>
              <w:jc w:val="center"/>
              <w:rPr>
                <w:sz w:val="16"/>
                <w:szCs w:val="16"/>
              </w:rPr>
            </w:pPr>
            <w:r w:rsidRPr="00513010">
              <w:rPr>
                <w:sz w:val="16"/>
                <w:szCs w:val="16"/>
              </w:rPr>
              <w:t>85</w:t>
            </w:r>
          </w:p>
        </w:tc>
      </w:tr>
      <w:tr w:rsidR="00513010" w:rsidRPr="00513010" w:rsidTr="00513010">
        <w:trPr>
          <w:trHeight w:val="68"/>
        </w:trPr>
        <w:tc>
          <w:tcPr>
            <w:tcW w:w="3188" w:type="dxa"/>
            <w:shd w:val="clear" w:color="auto" w:fill="auto"/>
            <w:noWrap/>
          </w:tcPr>
          <w:p w:rsidR="00F82BCC" w:rsidRPr="00513010" w:rsidRDefault="00F82BCC" w:rsidP="00F82BCC">
            <w:pPr>
              <w:rPr>
                <w:bCs/>
                <w:sz w:val="16"/>
                <w:szCs w:val="16"/>
              </w:rPr>
            </w:pPr>
            <w:r w:rsidRPr="00513010">
              <w:rPr>
                <w:bCs/>
                <w:sz w:val="16"/>
                <w:szCs w:val="16"/>
              </w:rPr>
              <w:t>Количество соглашений (планов мероприятий) с внешними партнерами</w:t>
            </w:r>
          </w:p>
        </w:tc>
        <w:tc>
          <w:tcPr>
            <w:tcW w:w="1598" w:type="dxa"/>
            <w:shd w:val="clear" w:color="auto" w:fill="auto"/>
            <w:noWrap/>
          </w:tcPr>
          <w:p w:rsidR="00F82BCC" w:rsidRPr="00513010" w:rsidRDefault="00F82BCC" w:rsidP="00513010">
            <w:pPr>
              <w:jc w:val="center"/>
              <w:rPr>
                <w:sz w:val="16"/>
                <w:szCs w:val="16"/>
              </w:rPr>
            </w:pPr>
            <w:r w:rsidRPr="00513010">
              <w:rPr>
                <w:sz w:val="16"/>
                <w:szCs w:val="16"/>
              </w:rPr>
              <w:t>единиц</w:t>
            </w:r>
          </w:p>
        </w:tc>
        <w:tc>
          <w:tcPr>
            <w:tcW w:w="992" w:type="dxa"/>
            <w:shd w:val="clear" w:color="auto" w:fill="auto"/>
            <w:noWrap/>
          </w:tcPr>
          <w:p w:rsidR="00F82BCC" w:rsidRPr="00513010" w:rsidRDefault="00F82BCC" w:rsidP="00513010">
            <w:pPr>
              <w:jc w:val="center"/>
              <w:rPr>
                <w:sz w:val="16"/>
                <w:szCs w:val="16"/>
              </w:rPr>
            </w:pPr>
            <w:r w:rsidRPr="00513010">
              <w:rPr>
                <w:sz w:val="16"/>
                <w:szCs w:val="16"/>
              </w:rPr>
              <w:t>0</w:t>
            </w:r>
          </w:p>
        </w:tc>
        <w:tc>
          <w:tcPr>
            <w:tcW w:w="993" w:type="dxa"/>
            <w:shd w:val="clear" w:color="auto" w:fill="auto"/>
            <w:noWrap/>
          </w:tcPr>
          <w:p w:rsidR="00F82BCC" w:rsidRPr="00513010" w:rsidRDefault="00F82BCC" w:rsidP="00513010">
            <w:pPr>
              <w:jc w:val="center"/>
              <w:rPr>
                <w:sz w:val="16"/>
                <w:szCs w:val="16"/>
              </w:rPr>
            </w:pPr>
            <w:r w:rsidRPr="00513010">
              <w:rPr>
                <w:color w:val="000000"/>
                <w:sz w:val="16"/>
                <w:szCs w:val="16"/>
              </w:rPr>
              <w:t>-</w:t>
            </w:r>
          </w:p>
        </w:tc>
        <w:tc>
          <w:tcPr>
            <w:tcW w:w="992" w:type="dxa"/>
            <w:shd w:val="clear" w:color="auto" w:fill="auto"/>
            <w:noWrap/>
          </w:tcPr>
          <w:p w:rsidR="00F82BCC" w:rsidRPr="00513010" w:rsidRDefault="00F82BCC" w:rsidP="00513010">
            <w:pPr>
              <w:jc w:val="center"/>
              <w:rPr>
                <w:sz w:val="16"/>
                <w:szCs w:val="16"/>
              </w:rPr>
            </w:pPr>
            <w:r w:rsidRPr="00513010">
              <w:rPr>
                <w:color w:val="000000"/>
                <w:sz w:val="16"/>
                <w:szCs w:val="16"/>
              </w:rPr>
              <w:t>0</w:t>
            </w:r>
          </w:p>
        </w:tc>
        <w:tc>
          <w:tcPr>
            <w:tcW w:w="1417" w:type="dxa"/>
            <w:shd w:val="clear" w:color="auto" w:fill="auto"/>
            <w:noWrap/>
          </w:tcPr>
          <w:p w:rsidR="00F82BCC" w:rsidRPr="00513010" w:rsidRDefault="00F82BCC" w:rsidP="00513010">
            <w:pPr>
              <w:jc w:val="center"/>
              <w:rPr>
                <w:sz w:val="16"/>
                <w:szCs w:val="16"/>
              </w:rPr>
            </w:pPr>
            <w:r w:rsidRPr="00513010">
              <w:rPr>
                <w:color w:val="000000"/>
                <w:sz w:val="16"/>
                <w:szCs w:val="16"/>
              </w:rPr>
              <w:t>0</w:t>
            </w:r>
          </w:p>
        </w:tc>
        <w:tc>
          <w:tcPr>
            <w:tcW w:w="993" w:type="dxa"/>
            <w:shd w:val="clear" w:color="auto" w:fill="auto"/>
            <w:noWrap/>
          </w:tcPr>
          <w:p w:rsidR="00F82BCC" w:rsidRPr="00513010" w:rsidRDefault="00F82BCC" w:rsidP="00513010">
            <w:pPr>
              <w:jc w:val="center"/>
              <w:rPr>
                <w:sz w:val="16"/>
                <w:szCs w:val="16"/>
              </w:rPr>
            </w:pPr>
            <w:r w:rsidRPr="00513010">
              <w:rPr>
                <w:color w:val="000000"/>
                <w:sz w:val="16"/>
                <w:szCs w:val="16"/>
              </w:rPr>
              <w:t>0</w:t>
            </w:r>
          </w:p>
        </w:tc>
        <w:tc>
          <w:tcPr>
            <w:tcW w:w="1417" w:type="dxa"/>
            <w:shd w:val="clear" w:color="auto" w:fill="auto"/>
            <w:noWrap/>
          </w:tcPr>
          <w:p w:rsidR="00F82BCC" w:rsidRPr="00513010" w:rsidRDefault="00F82BCC" w:rsidP="00513010">
            <w:pPr>
              <w:jc w:val="center"/>
              <w:rPr>
                <w:sz w:val="16"/>
                <w:szCs w:val="16"/>
              </w:rPr>
            </w:pPr>
            <w:r w:rsidRPr="00513010">
              <w:rPr>
                <w:color w:val="000000"/>
                <w:sz w:val="16"/>
                <w:szCs w:val="16"/>
              </w:rPr>
              <w:t>1</w:t>
            </w:r>
          </w:p>
        </w:tc>
        <w:tc>
          <w:tcPr>
            <w:tcW w:w="992" w:type="dxa"/>
            <w:shd w:val="clear" w:color="auto" w:fill="auto"/>
            <w:noWrap/>
          </w:tcPr>
          <w:p w:rsidR="00F82BCC" w:rsidRPr="00513010" w:rsidRDefault="00F82BCC" w:rsidP="00513010">
            <w:pPr>
              <w:jc w:val="center"/>
              <w:rPr>
                <w:sz w:val="16"/>
                <w:szCs w:val="16"/>
              </w:rPr>
            </w:pPr>
            <w:r w:rsidRPr="00513010">
              <w:rPr>
                <w:color w:val="000000"/>
                <w:sz w:val="16"/>
                <w:szCs w:val="16"/>
              </w:rPr>
              <w:t>1</w:t>
            </w:r>
          </w:p>
        </w:tc>
        <w:tc>
          <w:tcPr>
            <w:tcW w:w="1418" w:type="dxa"/>
            <w:shd w:val="clear" w:color="auto" w:fill="auto"/>
            <w:noWrap/>
          </w:tcPr>
          <w:p w:rsidR="00F82BCC" w:rsidRPr="00513010" w:rsidRDefault="00F82BCC" w:rsidP="00513010">
            <w:pPr>
              <w:jc w:val="center"/>
              <w:rPr>
                <w:sz w:val="16"/>
                <w:szCs w:val="16"/>
              </w:rPr>
            </w:pPr>
            <w:r w:rsidRPr="00513010">
              <w:rPr>
                <w:color w:val="000000"/>
                <w:sz w:val="16"/>
                <w:szCs w:val="16"/>
              </w:rPr>
              <w:t>0</w:t>
            </w:r>
          </w:p>
        </w:tc>
        <w:tc>
          <w:tcPr>
            <w:tcW w:w="1276" w:type="dxa"/>
            <w:shd w:val="clear" w:color="auto" w:fill="auto"/>
            <w:noWrap/>
          </w:tcPr>
          <w:p w:rsidR="00F82BCC" w:rsidRPr="00513010" w:rsidRDefault="00F82BCC" w:rsidP="00513010">
            <w:pPr>
              <w:jc w:val="center"/>
              <w:rPr>
                <w:sz w:val="16"/>
                <w:szCs w:val="16"/>
              </w:rPr>
            </w:pPr>
            <w:r w:rsidRPr="00513010">
              <w:rPr>
                <w:color w:val="000000"/>
                <w:sz w:val="16"/>
                <w:szCs w:val="16"/>
              </w:rPr>
              <w:t>0</w:t>
            </w:r>
          </w:p>
        </w:tc>
      </w:tr>
    </w:tbl>
    <w:p w:rsidR="009C42A1" w:rsidRDefault="009C42A1" w:rsidP="00C37CE9">
      <w:pPr>
        <w:tabs>
          <w:tab w:val="left" w:pos="4962"/>
        </w:tabs>
        <w:ind w:left="4962"/>
      </w:pPr>
    </w:p>
    <w:p w:rsidR="009C42A1" w:rsidRDefault="009C42A1" w:rsidP="00C37CE9">
      <w:pPr>
        <w:tabs>
          <w:tab w:val="left" w:pos="4962"/>
        </w:tabs>
        <w:ind w:left="4962"/>
        <w:sectPr w:rsidR="009C42A1" w:rsidSect="009C42A1">
          <w:pgSz w:w="16838" w:h="11906" w:orient="landscape" w:code="9"/>
          <w:pgMar w:top="1701" w:right="1134" w:bottom="510" w:left="992" w:header="573" w:footer="335" w:gutter="0"/>
          <w:cols w:space="720"/>
          <w:docGrid w:linePitch="326"/>
        </w:sectPr>
      </w:pPr>
    </w:p>
    <w:p w:rsidR="00F82BCC" w:rsidRPr="003D1237" w:rsidRDefault="00F82BCC" w:rsidP="003D1237">
      <w:pPr>
        <w:jc w:val="center"/>
      </w:pPr>
      <w:r w:rsidRPr="003D1237">
        <w:lastRenderedPageBreak/>
        <w:t>Пояснительная записка</w:t>
      </w:r>
    </w:p>
    <w:p w:rsidR="00F82BCC" w:rsidRPr="003D1237" w:rsidRDefault="00F82BCC" w:rsidP="003D1237">
      <w:pPr>
        <w:jc w:val="center"/>
      </w:pPr>
      <w:r w:rsidRPr="003D1237">
        <w:t>к прогнозу социально-экономического развития</w:t>
      </w:r>
    </w:p>
    <w:p w:rsidR="00F82BCC" w:rsidRPr="003D1237" w:rsidRDefault="00F82BCC" w:rsidP="003D1237">
      <w:pPr>
        <w:jc w:val="center"/>
      </w:pPr>
      <w:r w:rsidRPr="003D1237">
        <w:t>Кондинского района на 2026 год и на плановый период 2027-2028 годов</w:t>
      </w:r>
    </w:p>
    <w:p w:rsidR="00F82BCC" w:rsidRPr="003D1237" w:rsidRDefault="00F82BCC" w:rsidP="003D1237">
      <w:pPr>
        <w:jc w:val="center"/>
      </w:pPr>
    </w:p>
    <w:p w:rsidR="00F82BCC" w:rsidRDefault="00F82BCC" w:rsidP="003D1237">
      <w:pPr>
        <w:pStyle w:val="afb"/>
        <w:spacing w:after="0"/>
        <w:ind w:firstLine="709"/>
        <w:jc w:val="both"/>
      </w:pPr>
      <w:r w:rsidRPr="003D1237">
        <w:t>Варианты 1, 2 прогноза разработаны в соответствии со сценарными условиями социально-экономического развития Российской Ф</w:t>
      </w:r>
      <w:r w:rsidRPr="000A3CA7">
        <w:t>едерации на 2026-2028 годы.</w:t>
      </w:r>
    </w:p>
    <w:p w:rsidR="00F82BCC" w:rsidRPr="000A3CA7" w:rsidRDefault="00F82BCC" w:rsidP="003D1237">
      <w:pPr>
        <w:ind w:firstLine="709"/>
        <w:jc w:val="both"/>
      </w:pPr>
      <w:r w:rsidRPr="000A3CA7">
        <w:t xml:space="preserve">Консервативный вариант (вариант 1) предполагает снижение устойчивости экономики, сохранение инерционных трендов развития экономики Кондинского района, сложившихся в последний период в условиях санкций, снижение деловой активности и инвестиционных вложений частного бизнеса, снижение расходов на развитие инфраструктурного сектора, снижение доходов и потребительского спроса, снижение доступности к кредитным ресурсам, снижение занятости населения. Сохраняется неопределенность развития экономики в связи с </w:t>
      </w:r>
      <w:proofErr w:type="spellStart"/>
      <w:r w:rsidRPr="000A3CA7">
        <w:t>санкционным</w:t>
      </w:r>
      <w:proofErr w:type="spellEnd"/>
      <w:r w:rsidRPr="000A3CA7">
        <w:t xml:space="preserve"> давлением.</w:t>
      </w:r>
    </w:p>
    <w:p w:rsidR="00F82BCC" w:rsidRPr="000A3CA7" w:rsidRDefault="00F82BCC" w:rsidP="003D1237">
      <w:pPr>
        <w:autoSpaceDE w:val="0"/>
        <w:autoSpaceDN w:val="0"/>
        <w:adjustRightInd w:val="0"/>
        <w:ind w:firstLine="709"/>
        <w:jc w:val="both"/>
        <w:rPr>
          <w:rFonts w:ascii="Arial" w:hAnsi="Arial" w:cs="Arial"/>
        </w:rPr>
      </w:pPr>
      <w:proofErr w:type="gramStart"/>
      <w:r w:rsidRPr="000A3CA7">
        <w:t xml:space="preserve">Базовый вариант (вариант 2) описывает наиболее вероятный сценарий развития экономики и предполагает поступательное развитие района в условиях сохранения устойчивости экономики, в том числе за счет: реализации мер поддержки Правительства Российской Федерации, Правительства Ханты-Мансийского автономного округа – Югры, администрации Кондинского района, направленные на поддержку субъектов предпринимательства, внутреннего спроса населения района и программы продовольственного </w:t>
      </w:r>
      <w:proofErr w:type="spellStart"/>
      <w:r w:rsidRPr="000A3CA7">
        <w:t>самообеспечения</w:t>
      </w:r>
      <w:proofErr w:type="spellEnd"/>
      <w:r w:rsidRPr="000A3CA7">
        <w:t xml:space="preserve"> Кондинск</w:t>
      </w:r>
      <w:r w:rsidR="003D1237">
        <w:t>ого района.</w:t>
      </w:r>
      <w:proofErr w:type="gramEnd"/>
      <w:r w:rsidR="003D1237">
        <w:t xml:space="preserve"> Ожидается сохранение</w:t>
      </w:r>
      <w:r w:rsidRPr="000A3CA7">
        <w:t xml:space="preserve"> ситуации на рынке труда </w:t>
      </w:r>
      <w:r w:rsidR="003D1237">
        <w:t xml:space="preserve">Кондинского </w:t>
      </w:r>
      <w:r w:rsidRPr="000A3CA7">
        <w:t>района. Увеличение номинальных заработных плат, социальных выплат поспособствуют росту денежных доходов населения района и обеспечат постепенное увеличение в среднесрочном периоде реальных доходов и потребительского спроса населения.</w:t>
      </w:r>
    </w:p>
    <w:p w:rsidR="00F82BCC" w:rsidRPr="000A3CA7" w:rsidRDefault="00F82BCC" w:rsidP="003D1237">
      <w:pPr>
        <w:autoSpaceDE w:val="0"/>
        <w:autoSpaceDN w:val="0"/>
        <w:adjustRightInd w:val="0"/>
        <w:ind w:firstLine="709"/>
        <w:jc w:val="both"/>
        <w:rPr>
          <w:rFonts w:ascii="Arial" w:hAnsi="Arial" w:cs="Arial"/>
        </w:rPr>
      </w:pPr>
      <w:r w:rsidRPr="000A3CA7">
        <w:t>На среднесрочный период, в рамках административной реформы, бюджетная политика муниципального образования Кондинский район будет продолжена по основным направлениям, это:</w:t>
      </w:r>
    </w:p>
    <w:p w:rsidR="00F82BCC" w:rsidRPr="000A3CA7" w:rsidRDefault="00F82BCC" w:rsidP="003D1237">
      <w:pPr>
        <w:ind w:firstLine="709"/>
        <w:jc w:val="both"/>
      </w:pPr>
      <w:r w:rsidRPr="000A3CA7">
        <w:t xml:space="preserve">повышение эффективности управления путем программно-целевого метода управления, оказания муниципальных услуг, в том числе через многофункциональный центр представления государственных и муниципальных услуг, в том числе через Портал государственных и муниципальных услуг </w:t>
      </w:r>
      <w:r w:rsidRPr="000A3CA7">
        <w:rPr>
          <w:lang w:val="en-US"/>
        </w:rPr>
        <w:t>www</w:t>
      </w:r>
      <w:r w:rsidRPr="000A3CA7">
        <w:t>.</w:t>
      </w:r>
      <w:proofErr w:type="spellStart"/>
      <w:r w:rsidRPr="000A3CA7">
        <w:rPr>
          <w:lang w:val="en-US"/>
        </w:rPr>
        <w:t>gosuslugi</w:t>
      </w:r>
      <w:proofErr w:type="spellEnd"/>
      <w:r w:rsidRPr="000A3CA7">
        <w:t>.</w:t>
      </w:r>
      <w:proofErr w:type="spellStart"/>
      <w:r w:rsidRPr="000A3CA7">
        <w:rPr>
          <w:lang w:val="en-US"/>
        </w:rPr>
        <w:t>ru</w:t>
      </w:r>
      <w:proofErr w:type="spellEnd"/>
      <w:r w:rsidRPr="000A3CA7">
        <w:t>;</w:t>
      </w:r>
    </w:p>
    <w:p w:rsidR="00F82BCC" w:rsidRPr="000A3CA7" w:rsidRDefault="00F82BCC" w:rsidP="003D1237">
      <w:pPr>
        <w:ind w:firstLine="709"/>
        <w:jc w:val="both"/>
      </w:pPr>
      <w:r w:rsidRPr="000A3CA7">
        <w:t>повышение эффективности управления муниципальной собственностью, путем совершенствования механизма муниципального управления;</w:t>
      </w:r>
    </w:p>
    <w:p w:rsidR="00F82BCC" w:rsidRPr="000A3CA7" w:rsidRDefault="00F82BCC" w:rsidP="003D1237">
      <w:pPr>
        <w:ind w:firstLine="709"/>
        <w:jc w:val="both"/>
      </w:pPr>
      <w:r w:rsidRPr="000A3CA7">
        <w:t xml:space="preserve">оптимизация низкоэффективных и неэффективных расходов бюджета </w:t>
      </w:r>
      <w:r w:rsidR="003D1237">
        <w:t xml:space="preserve">Кондинского </w:t>
      </w:r>
      <w:r w:rsidRPr="000A3CA7">
        <w:t>района, в том числе в бюджетном секторе;</w:t>
      </w:r>
    </w:p>
    <w:p w:rsidR="00F82BCC" w:rsidRPr="000A3CA7" w:rsidRDefault="00F82BCC" w:rsidP="003D1237">
      <w:pPr>
        <w:ind w:firstLine="709"/>
        <w:jc w:val="both"/>
      </w:pPr>
      <w:r w:rsidRPr="000A3CA7">
        <w:t xml:space="preserve">увеличение собственных налоговых доходов путем принятия дополнительных мер по мобилизации доходов в бюджет </w:t>
      </w:r>
      <w:r w:rsidR="003D1237">
        <w:t xml:space="preserve">Кондинского </w:t>
      </w:r>
      <w:r w:rsidRPr="000A3CA7">
        <w:t>района;</w:t>
      </w:r>
    </w:p>
    <w:p w:rsidR="00F82BCC" w:rsidRPr="000A3CA7" w:rsidRDefault="00F82BCC" w:rsidP="003D1237">
      <w:pPr>
        <w:ind w:firstLine="709"/>
        <w:jc w:val="both"/>
      </w:pPr>
      <w:r w:rsidRPr="000A3CA7">
        <w:t>повышение инвестиционной привлекательности Кондинского района;</w:t>
      </w:r>
    </w:p>
    <w:p w:rsidR="00F82BCC" w:rsidRPr="000A3CA7" w:rsidRDefault="00F82BCC" w:rsidP="003D1237">
      <w:pPr>
        <w:ind w:firstLine="709"/>
        <w:jc w:val="both"/>
      </w:pPr>
      <w:r w:rsidRPr="000A3CA7">
        <w:t xml:space="preserve">создание условий для занятости трудоспособного населения </w:t>
      </w:r>
      <w:r w:rsidR="003D1237">
        <w:t xml:space="preserve">Кондинского </w:t>
      </w:r>
      <w:r w:rsidRPr="000A3CA7">
        <w:t>района.</w:t>
      </w:r>
    </w:p>
    <w:p w:rsidR="00F82BCC" w:rsidRPr="000A3CA7" w:rsidRDefault="00F82BCC" w:rsidP="003D1237">
      <w:pPr>
        <w:ind w:firstLine="709"/>
        <w:jc w:val="both"/>
      </w:pPr>
    </w:p>
    <w:p w:rsidR="00BE0B2E" w:rsidRDefault="00F82BCC" w:rsidP="003D1237">
      <w:pPr>
        <w:pStyle w:val="a5"/>
        <w:rPr>
          <w:rFonts w:ascii="Times New Roman" w:hAnsi="Times New Roman"/>
          <w:bCs/>
          <w:sz w:val="24"/>
        </w:rPr>
      </w:pPr>
      <w:bookmarkStart w:id="0" w:name="_Toc107912688"/>
      <w:bookmarkStart w:id="1" w:name="_Toc45784567"/>
      <w:r w:rsidRPr="003D1237">
        <w:rPr>
          <w:rFonts w:ascii="Times New Roman" w:hAnsi="Times New Roman"/>
          <w:bCs/>
          <w:sz w:val="24"/>
        </w:rPr>
        <w:t xml:space="preserve">Основные результаты экономического развития </w:t>
      </w:r>
    </w:p>
    <w:p w:rsidR="00F82BCC" w:rsidRPr="000A3CA7" w:rsidRDefault="00F82BCC" w:rsidP="00BE0B2E">
      <w:pPr>
        <w:pStyle w:val="a5"/>
        <w:rPr>
          <w:rFonts w:ascii="Times New Roman" w:hAnsi="Times New Roman"/>
          <w:bCs/>
          <w:sz w:val="24"/>
        </w:rPr>
      </w:pPr>
      <w:r w:rsidRPr="003D1237">
        <w:rPr>
          <w:rFonts w:ascii="Times New Roman" w:hAnsi="Times New Roman"/>
          <w:bCs/>
          <w:sz w:val="24"/>
        </w:rPr>
        <w:t xml:space="preserve">муниципального </w:t>
      </w:r>
      <w:r w:rsidR="003D1237">
        <w:rPr>
          <w:rFonts w:ascii="Times New Roman" w:hAnsi="Times New Roman"/>
          <w:bCs/>
          <w:sz w:val="24"/>
        </w:rPr>
        <w:t>о</w:t>
      </w:r>
      <w:r w:rsidRPr="003D1237">
        <w:rPr>
          <w:rFonts w:ascii="Times New Roman" w:hAnsi="Times New Roman"/>
          <w:bCs/>
          <w:sz w:val="24"/>
        </w:rPr>
        <w:t>бразования</w:t>
      </w:r>
      <w:r w:rsidR="003D1237">
        <w:rPr>
          <w:rFonts w:ascii="Times New Roman" w:hAnsi="Times New Roman"/>
          <w:bCs/>
          <w:sz w:val="24"/>
        </w:rPr>
        <w:t xml:space="preserve"> </w:t>
      </w:r>
      <w:r w:rsidRPr="003D1237">
        <w:rPr>
          <w:rFonts w:ascii="Times New Roman" w:hAnsi="Times New Roman"/>
          <w:bCs/>
          <w:sz w:val="24"/>
        </w:rPr>
        <w:t>за 2024</w:t>
      </w:r>
      <w:r w:rsidR="003D2F12">
        <w:rPr>
          <w:rFonts w:ascii="Times New Roman" w:hAnsi="Times New Roman"/>
          <w:bCs/>
          <w:sz w:val="24"/>
        </w:rPr>
        <w:t xml:space="preserve"> год</w:t>
      </w:r>
    </w:p>
    <w:p w:rsidR="00F82BCC" w:rsidRPr="003D1237" w:rsidRDefault="00F82BCC" w:rsidP="003D1237">
      <w:pPr>
        <w:pStyle w:val="a5"/>
        <w:ind w:firstLine="708"/>
        <w:jc w:val="both"/>
        <w:rPr>
          <w:rFonts w:ascii="Times New Roman" w:hAnsi="Times New Roman"/>
          <w:bCs/>
          <w:sz w:val="24"/>
        </w:rPr>
      </w:pPr>
    </w:p>
    <w:p w:rsidR="00F82BCC" w:rsidRPr="003D1237" w:rsidRDefault="00F82BCC" w:rsidP="003D1237">
      <w:pPr>
        <w:pStyle w:val="a5"/>
        <w:ind w:firstLine="708"/>
        <w:jc w:val="both"/>
        <w:rPr>
          <w:rFonts w:ascii="Times New Roman" w:hAnsi="Times New Roman"/>
          <w:bCs/>
          <w:sz w:val="24"/>
        </w:rPr>
      </w:pPr>
      <w:r w:rsidRPr="003D1237">
        <w:rPr>
          <w:rFonts w:ascii="Times New Roman" w:hAnsi="Times New Roman"/>
          <w:bCs/>
          <w:sz w:val="24"/>
        </w:rPr>
        <w:t xml:space="preserve">Основные результаты экономического развития муниципального образования </w:t>
      </w:r>
      <w:r w:rsidR="003D2F12">
        <w:rPr>
          <w:rFonts w:ascii="Times New Roman" w:hAnsi="Times New Roman"/>
          <w:bCs/>
          <w:sz w:val="24"/>
        </w:rPr>
        <w:br/>
      </w:r>
      <w:r w:rsidRPr="003D1237">
        <w:rPr>
          <w:rFonts w:ascii="Times New Roman" w:hAnsi="Times New Roman"/>
          <w:bCs/>
          <w:sz w:val="24"/>
        </w:rPr>
        <w:t>за 2024 год:</w:t>
      </w:r>
    </w:p>
    <w:p w:rsidR="00F82BCC" w:rsidRPr="003D1237" w:rsidRDefault="00F82BCC" w:rsidP="003D1237">
      <w:pPr>
        <w:ind w:firstLine="708"/>
        <w:jc w:val="both"/>
        <w:rPr>
          <w:lang w:val="x-none" w:eastAsia="x-none"/>
        </w:rPr>
      </w:pPr>
      <w:r w:rsidRPr="003D1237">
        <w:rPr>
          <w:lang w:val="x-none" w:eastAsia="x-none"/>
        </w:rPr>
        <w:t>У</w:t>
      </w:r>
      <w:r w:rsidRPr="003D1237">
        <w:rPr>
          <w:lang w:eastAsia="x-none"/>
        </w:rPr>
        <w:t>величение</w:t>
      </w:r>
      <w:r w:rsidRPr="003D1237">
        <w:rPr>
          <w:lang w:val="x-none" w:eastAsia="x-none"/>
        </w:rPr>
        <w:t xml:space="preserve"> </w:t>
      </w:r>
      <w:proofErr w:type="spellStart"/>
      <w:r w:rsidRPr="003D1237">
        <w:rPr>
          <w:lang w:val="x-none" w:eastAsia="x-none"/>
        </w:rPr>
        <w:t>объ</w:t>
      </w:r>
      <w:r w:rsidRPr="003D1237">
        <w:rPr>
          <w:lang w:eastAsia="x-none"/>
        </w:rPr>
        <w:t>е</w:t>
      </w:r>
      <w:r w:rsidRPr="003D1237">
        <w:rPr>
          <w:lang w:val="x-none" w:eastAsia="x-none"/>
        </w:rPr>
        <w:t>ма</w:t>
      </w:r>
      <w:proofErr w:type="spellEnd"/>
      <w:r w:rsidRPr="003D1237">
        <w:rPr>
          <w:lang w:val="x-none" w:eastAsia="x-none"/>
        </w:rPr>
        <w:t xml:space="preserve"> отгруженных товаров собственного производства в сопоставимых ценах на </w:t>
      </w:r>
      <w:r w:rsidRPr="003D1237">
        <w:rPr>
          <w:lang w:eastAsia="x-none"/>
        </w:rPr>
        <w:t>10</w:t>
      </w:r>
      <w:r w:rsidRPr="003D1237">
        <w:rPr>
          <w:lang w:val="x-none" w:eastAsia="x-none"/>
        </w:rPr>
        <w:t>%;</w:t>
      </w:r>
    </w:p>
    <w:p w:rsidR="00F82BCC" w:rsidRPr="003D1237" w:rsidRDefault="00F82BCC" w:rsidP="003D1237">
      <w:pPr>
        <w:ind w:firstLine="708"/>
        <w:jc w:val="both"/>
        <w:rPr>
          <w:bCs/>
          <w:lang w:val="x-none" w:eastAsia="x-none"/>
        </w:rPr>
      </w:pPr>
      <w:r w:rsidRPr="003D1237">
        <w:rPr>
          <w:bCs/>
          <w:lang w:val="x-none" w:eastAsia="x-none"/>
        </w:rPr>
        <w:t xml:space="preserve">Увеличение заработной платы на </w:t>
      </w:r>
      <w:r w:rsidRPr="003D1237">
        <w:rPr>
          <w:bCs/>
          <w:lang w:eastAsia="x-none"/>
        </w:rPr>
        <w:t>16</w:t>
      </w:r>
      <w:r w:rsidRPr="003D1237">
        <w:rPr>
          <w:bCs/>
          <w:lang w:val="x-none" w:eastAsia="x-none"/>
        </w:rPr>
        <w:t>%;</w:t>
      </w:r>
    </w:p>
    <w:p w:rsidR="00F82BCC" w:rsidRPr="003D1237" w:rsidRDefault="00F82BCC" w:rsidP="003D1237">
      <w:pPr>
        <w:ind w:firstLine="708"/>
        <w:jc w:val="both"/>
        <w:rPr>
          <w:bCs/>
          <w:lang w:eastAsia="x-none"/>
        </w:rPr>
      </w:pPr>
      <w:r w:rsidRPr="003D1237">
        <w:rPr>
          <w:bCs/>
          <w:lang w:val="x-none" w:eastAsia="x-none"/>
        </w:rPr>
        <w:t xml:space="preserve">Увеличение среднего размера назначенных пенсий на </w:t>
      </w:r>
      <w:r w:rsidRPr="003D1237">
        <w:rPr>
          <w:bCs/>
          <w:lang w:eastAsia="x-none"/>
        </w:rPr>
        <w:t>9</w:t>
      </w:r>
      <w:r w:rsidRPr="003D1237">
        <w:rPr>
          <w:bCs/>
          <w:lang w:val="x-none" w:eastAsia="x-none"/>
        </w:rPr>
        <w:t>%</w:t>
      </w:r>
      <w:r w:rsidRPr="003D1237">
        <w:rPr>
          <w:bCs/>
          <w:lang w:eastAsia="x-none"/>
        </w:rPr>
        <w:t>;</w:t>
      </w:r>
    </w:p>
    <w:p w:rsidR="00F82BCC" w:rsidRPr="003D1237" w:rsidRDefault="00F82BCC" w:rsidP="003D1237">
      <w:pPr>
        <w:ind w:firstLine="708"/>
        <w:jc w:val="both"/>
        <w:rPr>
          <w:lang w:val="x-none" w:eastAsia="x-none"/>
        </w:rPr>
      </w:pPr>
      <w:r w:rsidRPr="003D1237">
        <w:rPr>
          <w:lang w:val="x-none" w:eastAsia="x-none"/>
        </w:rPr>
        <w:t>Численность постоянного населения по официальным данным органов государственной статистики за 202</w:t>
      </w:r>
      <w:r w:rsidRPr="003D1237">
        <w:rPr>
          <w:lang w:eastAsia="x-none"/>
        </w:rPr>
        <w:t>4</w:t>
      </w:r>
      <w:r w:rsidRPr="003D1237">
        <w:rPr>
          <w:lang w:val="x-none" w:eastAsia="x-none"/>
        </w:rPr>
        <w:t xml:space="preserve"> год составила 30,</w:t>
      </w:r>
      <w:r w:rsidRPr="003D1237">
        <w:rPr>
          <w:lang w:eastAsia="x-none"/>
        </w:rPr>
        <w:t>299</w:t>
      </w:r>
      <w:r w:rsidRPr="003D1237">
        <w:rPr>
          <w:lang w:val="x-none" w:eastAsia="x-none"/>
        </w:rPr>
        <w:t xml:space="preserve"> тыс. человек или 99,</w:t>
      </w:r>
      <w:r w:rsidRPr="003D1237">
        <w:rPr>
          <w:lang w:eastAsia="x-none"/>
        </w:rPr>
        <w:t>5</w:t>
      </w:r>
      <w:r w:rsidRPr="003D1237">
        <w:rPr>
          <w:lang w:val="x-none" w:eastAsia="x-none"/>
        </w:rPr>
        <w:t>% к уровню прошлого года.</w:t>
      </w:r>
    </w:p>
    <w:p w:rsidR="00F82BCC" w:rsidRPr="003D1237" w:rsidRDefault="00F82BCC" w:rsidP="003D1237">
      <w:pPr>
        <w:suppressAutoHyphens/>
        <w:ind w:firstLine="708"/>
        <w:jc w:val="both"/>
        <w:rPr>
          <w:bCs/>
        </w:rPr>
      </w:pPr>
      <w:r w:rsidRPr="003D1237">
        <w:rPr>
          <w:bCs/>
        </w:rPr>
        <w:lastRenderedPageBreak/>
        <w:t xml:space="preserve">Объем отгруженных товаров собственного производства по крупным и средним предприятиям Кондинского района за 2024 год в действующих ценах составил </w:t>
      </w:r>
      <w:r w:rsidR="003D2F12">
        <w:rPr>
          <w:bCs/>
        </w:rPr>
        <w:br/>
      </w:r>
      <w:r w:rsidRPr="003D1237">
        <w:rPr>
          <w:bCs/>
        </w:rPr>
        <w:t xml:space="preserve">401 996,4 </w:t>
      </w:r>
      <w:proofErr w:type="gramStart"/>
      <w:r w:rsidR="003D2F12">
        <w:rPr>
          <w:bCs/>
        </w:rPr>
        <w:t>млн</w:t>
      </w:r>
      <w:proofErr w:type="gramEnd"/>
      <w:r w:rsidR="003D2F12">
        <w:rPr>
          <w:bCs/>
        </w:rPr>
        <w:t xml:space="preserve"> рублей</w:t>
      </w:r>
      <w:r w:rsidRPr="003D1237">
        <w:rPr>
          <w:bCs/>
        </w:rPr>
        <w:t xml:space="preserve"> или 110% в сравнении с прошлым годом в текущих цен</w:t>
      </w:r>
      <w:r w:rsidR="003D2F12">
        <w:rPr>
          <w:bCs/>
        </w:rPr>
        <w:t>ах, добыча полезных ископаемых -</w:t>
      </w:r>
      <w:r w:rsidRPr="003D1237">
        <w:rPr>
          <w:bCs/>
        </w:rPr>
        <w:t xml:space="preserve"> 400 823,7 </w:t>
      </w:r>
      <w:r w:rsidR="003D2F12">
        <w:rPr>
          <w:bCs/>
        </w:rPr>
        <w:t>млн рублей</w:t>
      </w:r>
      <w:r w:rsidRPr="003D1237">
        <w:rPr>
          <w:bCs/>
        </w:rPr>
        <w:t xml:space="preserve"> (104%), обрабатывающие производства </w:t>
      </w:r>
      <w:r w:rsidR="003D2F12">
        <w:rPr>
          <w:bCs/>
        </w:rPr>
        <w:t>-</w:t>
      </w:r>
      <w:r w:rsidRPr="003D1237">
        <w:rPr>
          <w:bCs/>
        </w:rPr>
        <w:t xml:space="preserve"> </w:t>
      </w:r>
      <w:r w:rsidR="003D2F12">
        <w:rPr>
          <w:bCs/>
        </w:rPr>
        <w:br/>
      </w:r>
      <w:r w:rsidRPr="003D1237">
        <w:rPr>
          <w:bCs/>
        </w:rPr>
        <w:t xml:space="preserve">437,5 </w:t>
      </w:r>
      <w:r w:rsidR="003D2F12">
        <w:rPr>
          <w:bCs/>
        </w:rPr>
        <w:t>млн рублей</w:t>
      </w:r>
      <w:r w:rsidRPr="003D1237">
        <w:rPr>
          <w:bCs/>
        </w:rPr>
        <w:t xml:space="preserve"> (81%), п</w:t>
      </w:r>
      <w:r w:rsidRPr="003D1237">
        <w:t>роизводство, передача и распределен</w:t>
      </w:r>
      <w:r w:rsidR="003D2F12">
        <w:t>ие электроэнергии, газа и воды -</w:t>
      </w:r>
      <w:r w:rsidRPr="003D1237">
        <w:t xml:space="preserve"> 667,4 </w:t>
      </w:r>
      <w:r w:rsidR="003D2F12">
        <w:t>млн рублей</w:t>
      </w:r>
      <w:r w:rsidRPr="003D1237">
        <w:t xml:space="preserve"> (83%), в</w:t>
      </w:r>
      <w:r w:rsidRPr="003D1237">
        <w:rPr>
          <w:color w:val="000000"/>
        </w:rPr>
        <w:t>одоснабжение; водоотведение, организа</w:t>
      </w:r>
      <w:r w:rsidR="003D2F12">
        <w:rPr>
          <w:color w:val="000000"/>
        </w:rPr>
        <w:t>ция сбора и утилизации отходов -</w:t>
      </w:r>
      <w:r w:rsidRPr="003D1237">
        <w:rPr>
          <w:color w:val="000000"/>
        </w:rPr>
        <w:t xml:space="preserve"> 67,8 </w:t>
      </w:r>
      <w:proofErr w:type="gramStart"/>
      <w:r w:rsidR="003D2F12">
        <w:rPr>
          <w:color w:val="000000"/>
        </w:rPr>
        <w:t>млн</w:t>
      </w:r>
      <w:proofErr w:type="gramEnd"/>
      <w:r w:rsidR="003D2F12">
        <w:rPr>
          <w:color w:val="000000"/>
        </w:rPr>
        <w:t xml:space="preserve"> рублей</w:t>
      </w:r>
      <w:r w:rsidRPr="003D1237">
        <w:rPr>
          <w:color w:val="000000"/>
        </w:rPr>
        <w:t xml:space="preserve"> (88%).</w:t>
      </w:r>
    </w:p>
    <w:p w:rsidR="00F82BCC" w:rsidRPr="003D1237" w:rsidRDefault="00F82BCC" w:rsidP="003D1237">
      <w:pPr>
        <w:ind w:firstLine="708"/>
        <w:jc w:val="both"/>
      </w:pPr>
      <w:r w:rsidRPr="003D1237">
        <w:t>Производство основных видов промышленной продукции в отчетном периоде</w:t>
      </w:r>
      <w:r w:rsidRPr="003D1237">
        <w:rPr>
          <w:bCs/>
        </w:rPr>
        <w:t xml:space="preserve"> в сравнении с прошлым годом</w:t>
      </w:r>
      <w:r w:rsidRPr="003D1237">
        <w:t>:</w:t>
      </w:r>
    </w:p>
    <w:p w:rsidR="00F82BCC" w:rsidRPr="003D1237" w:rsidRDefault="003D2F12" w:rsidP="003D1237">
      <w:pPr>
        <w:ind w:firstLine="708"/>
        <w:jc w:val="both"/>
      </w:pPr>
      <w:r>
        <w:t>производство деловой древесины -</w:t>
      </w:r>
      <w:r w:rsidR="00F82BCC" w:rsidRPr="003D1237">
        <w:t xml:space="preserve"> 53,0 тыс. куб.</w:t>
      </w:r>
      <w:r>
        <w:t xml:space="preserve"> м</w:t>
      </w:r>
      <w:r w:rsidR="00F82BCC" w:rsidRPr="003D1237">
        <w:t xml:space="preserve"> или 83%;</w:t>
      </w:r>
    </w:p>
    <w:p w:rsidR="00F82BCC" w:rsidRPr="003D1237" w:rsidRDefault="00F82BCC" w:rsidP="003D1237">
      <w:pPr>
        <w:ind w:firstLine="708"/>
        <w:jc w:val="both"/>
      </w:pPr>
      <w:r w:rsidRPr="003D1237">
        <w:t>произ</w:t>
      </w:r>
      <w:r w:rsidR="003D2F12">
        <w:t>водство пиломатериала -</w:t>
      </w:r>
      <w:r w:rsidRPr="003D1237">
        <w:t xml:space="preserve"> 7,9 тыс. куб.</w:t>
      </w:r>
      <w:r w:rsidR="003D2F12">
        <w:t xml:space="preserve"> м</w:t>
      </w:r>
      <w:r w:rsidRPr="003D1237">
        <w:t xml:space="preserve"> (82%);</w:t>
      </w:r>
    </w:p>
    <w:p w:rsidR="00F82BCC" w:rsidRPr="003D1237" w:rsidRDefault="00F82BCC" w:rsidP="003D1237">
      <w:pPr>
        <w:ind w:firstLine="708"/>
        <w:jc w:val="both"/>
      </w:pPr>
      <w:r w:rsidRPr="003D1237">
        <w:t>производство</w:t>
      </w:r>
      <w:r w:rsidR="003D2F12">
        <w:t xml:space="preserve"> хлеба и хлебобулочных изделий -</w:t>
      </w:r>
      <w:r w:rsidRPr="003D1237">
        <w:t xml:space="preserve"> 1 077,7 тонн (98%);</w:t>
      </w:r>
    </w:p>
    <w:p w:rsidR="00F82BCC" w:rsidRPr="003D1237" w:rsidRDefault="003D2F12" w:rsidP="003D1237">
      <w:pPr>
        <w:ind w:firstLine="708"/>
        <w:jc w:val="both"/>
      </w:pPr>
      <w:r>
        <w:t>улов рыбы -</w:t>
      </w:r>
      <w:r w:rsidR="00F82BCC" w:rsidRPr="003D1237">
        <w:t xml:space="preserve"> 422</w:t>
      </w:r>
      <w:r w:rsidR="00F82BCC" w:rsidRPr="003D1237">
        <w:rPr>
          <w:bCs/>
        </w:rPr>
        <w:t>,1</w:t>
      </w:r>
      <w:r w:rsidR="00F82BCC" w:rsidRPr="003D1237">
        <w:t xml:space="preserve"> тонн или 125%.</w:t>
      </w:r>
    </w:p>
    <w:p w:rsidR="00F82BCC" w:rsidRPr="003D1237" w:rsidRDefault="00F82BCC" w:rsidP="003D1237">
      <w:pPr>
        <w:autoSpaceDE w:val="0"/>
        <w:autoSpaceDN w:val="0"/>
        <w:adjustRightInd w:val="0"/>
        <w:ind w:firstLine="708"/>
        <w:jc w:val="both"/>
      </w:pPr>
      <w:r w:rsidRPr="003D1237">
        <w:t xml:space="preserve">Сельское хозяйство. </w:t>
      </w:r>
      <w:r w:rsidRPr="003D1237">
        <w:rPr>
          <w:bCs/>
        </w:rPr>
        <w:t xml:space="preserve">Поголовье крупнорогатого скота (с учетом КФХ и СПК) составило 1 662 гол. (130% к уровню 2023 года), в том числе коров 798 голов (129% к уровню 2023 года). </w:t>
      </w:r>
      <w:r w:rsidRPr="003D1237">
        <w:t>Валовой надой молока за 2024 год получен в объеме 4 005,4 тонн (124% к уровню прошлого года (3 241 тонна)). Производство мяса на убой в живом весе за 2024 год составило 388,7 тонн (144% к уровню прошлого года (270 тонн за 2023 год)).</w:t>
      </w:r>
    </w:p>
    <w:p w:rsidR="00F82BCC" w:rsidRPr="003D1237" w:rsidRDefault="00F82BCC" w:rsidP="003D1237">
      <w:pPr>
        <w:ind w:firstLine="708"/>
        <w:jc w:val="both"/>
      </w:pPr>
      <w:r w:rsidRPr="003D1237">
        <w:t xml:space="preserve">Объем инвестиций в основной капитал за 2024 год составил 67 939,6 </w:t>
      </w:r>
      <w:proofErr w:type="gramStart"/>
      <w:r w:rsidR="003D2F12">
        <w:t>млн</w:t>
      </w:r>
      <w:proofErr w:type="gramEnd"/>
      <w:r w:rsidR="003D2F12">
        <w:t xml:space="preserve"> рублей</w:t>
      </w:r>
      <w:r w:rsidRPr="003D1237">
        <w:t xml:space="preserve"> или 93% в сопоставимых ценах к уровню предыдущего года.</w:t>
      </w:r>
    </w:p>
    <w:p w:rsidR="00F82BCC" w:rsidRPr="003D1237" w:rsidRDefault="00F82BCC" w:rsidP="003D1237">
      <w:pPr>
        <w:ind w:firstLine="708"/>
        <w:jc w:val="both"/>
        <w:rPr>
          <w:i/>
        </w:rPr>
      </w:pPr>
      <w:r w:rsidRPr="003D1237">
        <w:t>Ввод жилья составил 10,1 тыс.</w:t>
      </w:r>
      <w:r w:rsidR="003D2F12">
        <w:t xml:space="preserve"> </w:t>
      </w:r>
      <w:r w:rsidRPr="003D1237">
        <w:t>кв.</w:t>
      </w:r>
      <w:r w:rsidR="003D2F12">
        <w:t xml:space="preserve"> м</w:t>
      </w:r>
      <w:r w:rsidRPr="003D1237">
        <w:t>, что на 16% ниже показателя 2023 года. Обеспеченность жильем на одного жителя района увеличилась на 1% и составила 30,4 кв.</w:t>
      </w:r>
      <w:r w:rsidR="00E875F1">
        <w:t xml:space="preserve"> </w:t>
      </w:r>
      <w:r w:rsidRPr="003D1237">
        <w:t>м.</w:t>
      </w:r>
    </w:p>
    <w:p w:rsidR="00F82BCC" w:rsidRPr="003D1237" w:rsidRDefault="00F82BCC" w:rsidP="003D1237">
      <w:pPr>
        <w:ind w:firstLine="708"/>
        <w:jc w:val="both"/>
        <w:rPr>
          <w:i/>
          <w:iCs/>
        </w:rPr>
      </w:pPr>
      <w:r w:rsidRPr="003D1237">
        <w:t>Перевезено пассажиров всеми видами транспорта 313,0 тыс. человек или 102% в сравнении с прошлым годом.</w:t>
      </w:r>
      <w:r w:rsidRPr="003D1237">
        <w:rPr>
          <w:bCs/>
        </w:rPr>
        <w:t xml:space="preserve"> Автомобильный транспорт играет важную роль в социально-экономическом развитии района. На долю автомобильного транспорта приходится 91% всех пассажирских перевозок</w:t>
      </w:r>
      <w:r w:rsidRPr="003D1237">
        <w:t xml:space="preserve">, всего с начала года перевезено автомобильным транспортом </w:t>
      </w:r>
      <w:r w:rsidR="00E875F1">
        <w:br/>
      </w:r>
      <w:r w:rsidRPr="003D1237">
        <w:t xml:space="preserve">285,1 </w:t>
      </w:r>
      <w:r w:rsidR="00620752" w:rsidRPr="003D1237">
        <w:t>тыс. человек</w:t>
      </w:r>
      <w:r w:rsidR="0046278A">
        <w:t>.</w:t>
      </w:r>
    </w:p>
    <w:p w:rsidR="00F82BCC" w:rsidRPr="003D1237" w:rsidRDefault="00F82BCC" w:rsidP="003D1237">
      <w:pPr>
        <w:widowControl w:val="0"/>
        <w:ind w:firstLine="708"/>
        <w:jc w:val="both"/>
      </w:pPr>
      <w:r w:rsidRPr="003D1237">
        <w:t xml:space="preserve">Номинальные денежные доходы в расчете на одного жителя за 2024 год составили </w:t>
      </w:r>
      <w:r w:rsidR="00E875F1">
        <w:br/>
      </w:r>
      <w:r w:rsidRPr="003D1237">
        <w:t>64 553</w:t>
      </w:r>
      <w:r w:rsidRPr="003D1237">
        <w:rPr>
          <w:iCs/>
        </w:rPr>
        <w:t xml:space="preserve"> руб. в месяц</w:t>
      </w:r>
      <w:r w:rsidRPr="003D1237">
        <w:t xml:space="preserve"> и увеличились на 17</w:t>
      </w:r>
      <w:r w:rsidRPr="003D1237">
        <w:rPr>
          <w:iCs/>
        </w:rPr>
        <w:t>%</w:t>
      </w:r>
      <w:r w:rsidRPr="003D1237">
        <w:t xml:space="preserve"> по сравнению с 2023 годом за счет роста фонда оплаты труда и социальных трансфертов.</w:t>
      </w:r>
    </w:p>
    <w:p w:rsidR="00F82BCC" w:rsidRPr="003D1237" w:rsidRDefault="00F82BCC" w:rsidP="003D1237">
      <w:pPr>
        <w:suppressAutoHyphens/>
        <w:ind w:firstLine="708"/>
        <w:jc w:val="both"/>
        <w:rPr>
          <w:bCs/>
        </w:rPr>
      </w:pPr>
      <w:r w:rsidRPr="003D1237">
        <w:rPr>
          <w:bCs/>
        </w:rPr>
        <w:t xml:space="preserve">Среднемесячная заработная плата по крупным и средним предприятиям района </w:t>
      </w:r>
      <w:r w:rsidR="00E875F1">
        <w:rPr>
          <w:bCs/>
        </w:rPr>
        <w:br/>
      </w:r>
      <w:r w:rsidRPr="003D1237">
        <w:rPr>
          <w:bCs/>
        </w:rPr>
        <w:t>(по данным органов статистики) увеличилась на 16% по сравнению с 2023 годом и составила 116 572,0 руб.</w:t>
      </w:r>
    </w:p>
    <w:p w:rsidR="00F82BCC" w:rsidRPr="003D1237" w:rsidRDefault="00F82BCC" w:rsidP="003D1237">
      <w:pPr>
        <w:overflowPunct w:val="0"/>
        <w:autoSpaceDE w:val="0"/>
        <w:autoSpaceDN w:val="0"/>
        <w:adjustRightInd w:val="0"/>
        <w:ind w:firstLine="708"/>
        <w:jc w:val="both"/>
        <w:textAlignment w:val="baseline"/>
      </w:pPr>
      <w:r w:rsidRPr="003D1237">
        <w:rPr>
          <w:bCs/>
        </w:rPr>
        <w:t xml:space="preserve">Средний размер назначенной пенсии на конец отчетного периода составил </w:t>
      </w:r>
      <w:r w:rsidR="00E875F1">
        <w:rPr>
          <w:bCs/>
        </w:rPr>
        <w:br/>
        <w:t>28 406,1 рублей</w:t>
      </w:r>
      <w:r w:rsidRPr="003D1237">
        <w:rPr>
          <w:bCs/>
        </w:rPr>
        <w:t xml:space="preserve"> (109%), в том</w:t>
      </w:r>
      <w:r w:rsidR="00E875F1">
        <w:rPr>
          <w:bCs/>
        </w:rPr>
        <w:t xml:space="preserve"> числе по старости 30 428,7 рублей</w:t>
      </w:r>
      <w:r w:rsidRPr="003D1237">
        <w:rPr>
          <w:bCs/>
        </w:rPr>
        <w:t xml:space="preserve"> (109%).</w:t>
      </w:r>
      <w:r w:rsidRPr="003D1237">
        <w:rPr>
          <w:bCs/>
          <w:color w:val="0000FF"/>
        </w:rPr>
        <w:t xml:space="preserve"> </w:t>
      </w:r>
      <w:r w:rsidRPr="003D1237">
        <w:rPr>
          <w:bCs/>
        </w:rPr>
        <w:t>Соотношение среднемесячного дохода пенсионера и прожиточного минимума пенсионера составляет 161%.</w:t>
      </w:r>
    </w:p>
    <w:p w:rsidR="00F82BCC" w:rsidRPr="003D1237" w:rsidRDefault="00F82BCC" w:rsidP="003D1237">
      <w:pPr>
        <w:ind w:firstLine="708"/>
        <w:jc w:val="both"/>
        <w:rPr>
          <w:bCs/>
          <w:lang w:val="x-none" w:eastAsia="x-none"/>
        </w:rPr>
      </w:pPr>
      <w:r w:rsidRPr="003D1237">
        <w:rPr>
          <w:lang w:val="x-none" w:eastAsia="x-none"/>
        </w:rPr>
        <w:t xml:space="preserve">Уровень </w:t>
      </w:r>
      <w:r w:rsidRPr="003D1237">
        <w:rPr>
          <w:lang w:eastAsia="x-none"/>
        </w:rPr>
        <w:t xml:space="preserve">официально </w:t>
      </w:r>
      <w:r w:rsidRPr="003D1237">
        <w:rPr>
          <w:lang w:val="x-none" w:eastAsia="x-none"/>
        </w:rPr>
        <w:t>регистрируемой</w:t>
      </w:r>
      <w:r w:rsidR="00E875F1">
        <w:rPr>
          <w:lang w:val="x-none" w:eastAsia="x-none"/>
        </w:rPr>
        <w:t xml:space="preserve"> безработицы по состоянию на 01</w:t>
      </w:r>
      <w:r w:rsidR="00E875F1">
        <w:rPr>
          <w:lang w:eastAsia="x-none"/>
        </w:rPr>
        <w:t xml:space="preserve"> января </w:t>
      </w:r>
      <w:r w:rsidR="00E875F1">
        <w:rPr>
          <w:lang w:eastAsia="x-none"/>
        </w:rPr>
        <w:br/>
      </w:r>
      <w:r w:rsidRPr="003D1237">
        <w:rPr>
          <w:lang w:val="x-none" w:eastAsia="x-none"/>
        </w:rPr>
        <w:t>20</w:t>
      </w:r>
      <w:r w:rsidRPr="003D1237">
        <w:rPr>
          <w:lang w:eastAsia="x-none"/>
        </w:rPr>
        <w:t>25</w:t>
      </w:r>
      <w:r w:rsidR="00E875F1">
        <w:rPr>
          <w:lang w:eastAsia="x-none"/>
        </w:rPr>
        <w:t xml:space="preserve"> года</w:t>
      </w:r>
      <w:r w:rsidRPr="003D1237">
        <w:rPr>
          <w:lang w:val="x-none" w:eastAsia="x-none"/>
        </w:rPr>
        <w:t xml:space="preserve"> составил </w:t>
      </w:r>
      <w:r w:rsidRPr="003D1237">
        <w:rPr>
          <w:lang w:eastAsia="x-none"/>
        </w:rPr>
        <w:t>1</w:t>
      </w:r>
      <w:r w:rsidRPr="003D1237">
        <w:rPr>
          <w:lang w:val="x-none" w:eastAsia="x-none"/>
        </w:rPr>
        <w:t>,</w:t>
      </w:r>
      <w:r w:rsidRPr="003D1237">
        <w:rPr>
          <w:lang w:eastAsia="x-none"/>
        </w:rPr>
        <w:t>48</w:t>
      </w:r>
      <w:r w:rsidRPr="003D1237">
        <w:rPr>
          <w:lang w:val="x-none" w:eastAsia="x-none"/>
        </w:rPr>
        <w:t xml:space="preserve">% и </w:t>
      </w:r>
      <w:r w:rsidRPr="003D1237">
        <w:rPr>
          <w:lang w:eastAsia="x-none"/>
        </w:rPr>
        <w:t>уменьшился</w:t>
      </w:r>
      <w:r w:rsidRPr="003D1237">
        <w:rPr>
          <w:lang w:val="x-none" w:eastAsia="x-none"/>
        </w:rPr>
        <w:t xml:space="preserve"> по сравнению с 20</w:t>
      </w:r>
      <w:r w:rsidRPr="003D1237">
        <w:rPr>
          <w:lang w:eastAsia="x-none"/>
        </w:rPr>
        <w:t>23</w:t>
      </w:r>
      <w:r w:rsidRPr="003D1237">
        <w:rPr>
          <w:lang w:val="x-none" w:eastAsia="x-none"/>
        </w:rPr>
        <w:t xml:space="preserve"> год</w:t>
      </w:r>
      <w:r w:rsidRPr="003D1237">
        <w:rPr>
          <w:lang w:eastAsia="x-none"/>
        </w:rPr>
        <w:t>ом</w:t>
      </w:r>
      <w:r w:rsidRPr="003D1237">
        <w:rPr>
          <w:lang w:val="x-none" w:eastAsia="x-none"/>
        </w:rPr>
        <w:t xml:space="preserve"> на </w:t>
      </w:r>
      <w:r w:rsidRPr="003D1237">
        <w:rPr>
          <w:lang w:eastAsia="x-none"/>
        </w:rPr>
        <w:t>0</w:t>
      </w:r>
      <w:r w:rsidRPr="003D1237">
        <w:rPr>
          <w:lang w:val="x-none" w:eastAsia="x-none"/>
        </w:rPr>
        <w:t>,</w:t>
      </w:r>
      <w:r w:rsidRPr="003D1237">
        <w:rPr>
          <w:lang w:eastAsia="x-none"/>
        </w:rPr>
        <w:t>33</w:t>
      </w:r>
      <w:r w:rsidRPr="003D1237">
        <w:rPr>
          <w:lang w:val="x-none" w:eastAsia="x-none"/>
        </w:rPr>
        <w:t xml:space="preserve"> </w:t>
      </w:r>
      <w:proofErr w:type="spellStart"/>
      <w:r w:rsidRPr="003D1237">
        <w:rPr>
          <w:lang w:val="x-none" w:eastAsia="x-none"/>
        </w:rPr>
        <w:t>п.п</w:t>
      </w:r>
      <w:proofErr w:type="spellEnd"/>
      <w:r w:rsidRPr="003D1237">
        <w:rPr>
          <w:lang w:val="x-none" w:eastAsia="x-none"/>
        </w:rPr>
        <w:t>.</w:t>
      </w:r>
      <w:r w:rsidRPr="003D1237">
        <w:rPr>
          <w:lang w:eastAsia="x-none"/>
        </w:rPr>
        <w:t xml:space="preserve"> </w:t>
      </w:r>
      <w:r w:rsidR="00E875F1">
        <w:rPr>
          <w:lang w:eastAsia="x-none"/>
        </w:rPr>
        <w:br/>
      </w:r>
      <w:r w:rsidR="00E875F1">
        <w:rPr>
          <w:lang w:val="x-none" w:eastAsia="x-none"/>
        </w:rPr>
        <w:t>(на 01</w:t>
      </w:r>
      <w:r w:rsidR="00E875F1">
        <w:rPr>
          <w:lang w:eastAsia="x-none"/>
        </w:rPr>
        <w:t xml:space="preserve"> января </w:t>
      </w:r>
      <w:r w:rsidRPr="003D1237">
        <w:rPr>
          <w:lang w:val="x-none" w:eastAsia="x-none"/>
        </w:rPr>
        <w:t>20</w:t>
      </w:r>
      <w:r w:rsidRPr="003D1237">
        <w:rPr>
          <w:lang w:eastAsia="x-none"/>
        </w:rPr>
        <w:t>24</w:t>
      </w:r>
      <w:r w:rsidR="00E875F1">
        <w:rPr>
          <w:lang w:eastAsia="x-none"/>
        </w:rPr>
        <w:t xml:space="preserve"> года</w:t>
      </w:r>
      <w:r w:rsidR="00E875F1">
        <w:rPr>
          <w:lang w:val="x-none" w:eastAsia="x-none"/>
        </w:rPr>
        <w:t xml:space="preserve"> </w:t>
      </w:r>
      <w:r w:rsidR="00E875F1">
        <w:rPr>
          <w:lang w:eastAsia="x-none"/>
        </w:rPr>
        <w:t>-</w:t>
      </w:r>
      <w:r w:rsidRPr="003D1237">
        <w:rPr>
          <w:lang w:val="x-none" w:eastAsia="x-none"/>
        </w:rPr>
        <w:t xml:space="preserve"> </w:t>
      </w:r>
      <w:r w:rsidRPr="003D1237">
        <w:rPr>
          <w:lang w:eastAsia="x-none"/>
        </w:rPr>
        <w:t>1</w:t>
      </w:r>
      <w:r w:rsidRPr="003D1237">
        <w:rPr>
          <w:lang w:val="x-none" w:eastAsia="x-none"/>
        </w:rPr>
        <w:t>,</w:t>
      </w:r>
      <w:r w:rsidRPr="003D1237">
        <w:rPr>
          <w:lang w:eastAsia="x-none"/>
        </w:rPr>
        <w:t>8</w:t>
      </w:r>
      <w:r w:rsidRPr="003D1237">
        <w:rPr>
          <w:lang w:val="x-none" w:eastAsia="x-none"/>
        </w:rPr>
        <w:t>%)</w:t>
      </w:r>
      <w:r w:rsidRPr="003D1237">
        <w:rPr>
          <w:lang w:eastAsia="x-none"/>
        </w:rPr>
        <w:t>.</w:t>
      </w:r>
    </w:p>
    <w:p w:rsidR="00F82BCC" w:rsidRPr="003D1237" w:rsidRDefault="00F82BCC" w:rsidP="003D1237">
      <w:pPr>
        <w:ind w:firstLine="708"/>
        <w:jc w:val="both"/>
      </w:pPr>
      <w:r w:rsidRPr="003D1237">
        <w:t xml:space="preserve">Доходы консолидированного бюджета Кондинского района за 2024 год составили 6 139,2 </w:t>
      </w:r>
      <w:proofErr w:type="gramStart"/>
      <w:r w:rsidR="003D2F12">
        <w:t>млн</w:t>
      </w:r>
      <w:proofErr w:type="gramEnd"/>
      <w:r w:rsidRPr="003D1237">
        <w:t xml:space="preserve"> рублей или 107% в сравнении с 2023 годом.</w:t>
      </w:r>
    </w:p>
    <w:p w:rsidR="00F82BCC" w:rsidRPr="003D1237" w:rsidRDefault="00F82BCC" w:rsidP="003D1237">
      <w:pPr>
        <w:ind w:firstLine="708"/>
        <w:jc w:val="both"/>
      </w:pPr>
      <w:r w:rsidRPr="003D1237">
        <w:t xml:space="preserve">Расходы консолидированного бюджета муниципального образования Кондинский район составили 6 178,4 </w:t>
      </w:r>
      <w:proofErr w:type="gramStart"/>
      <w:r w:rsidR="003D2F12">
        <w:t>млн</w:t>
      </w:r>
      <w:proofErr w:type="gramEnd"/>
      <w:r w:rsidRPr="003D1237">
        <w:t xml:space="preserve"> рублей и в сравнении с показателем 2023 года увеличились </w:t>
      </w:r>
      <w:r w:rsidR="00E875F1">
        <w:br/>
      </w:r>
      <w:r w:rsidRPr="003D1237">
        <w:t>на 8%.</w:t>
      </w:r>
    </w:p>
    <w:p w:rsidR="00F82BCC" w:rsidRPr="003D1237" w:rsidRDefault="00F82BCC" w:rsidP="003D1237">
      <w:pPr>
        <w:ind w:firstLine="708"/>
        <w:jc w:val="both"/>
      </w:pPr>
      <w:proofErr w:type="gramStart"/>
      <w:r w:rsidRPr="003D1237">
        <w:t>Сеть учреждений образования Кондинского района представлена 23 учреждениями (82% в сравнении с прошлым годом), которые посещают 5 440 обучающихся (с учетом воспитанников) (95%).</w:t>
      </w:r>
      <w:proofErr w:type="gramEnd"/>
      <w:r w:rsidRPr="003D1237">
        <w:t xml:space="preserve"> Расходы на одного ученика (воспитанника) составили в дошко</w:t>
      </w:r>
      <w:r w:rsidR="00E875F1">
        <w:t>льном образовании 32,3 тыс. рублей</w:t>
      </w:r>
      <w:r w:rsidRPr="003D1237">
        <w:t xml:space="preserve"> и уменьшились в сравнении с прошлым годом на 1%, в </w:t>
      </w:r>
      <w:r w:rsidR="00E875F1">
        <w:t>общем образовании 30,3 тыс. рублей</w:t>
      </w:r>
      <w:r w:rsidRPr="003D1237">
        <w:t xml:space="preserve"> и увеличились в сравнении с 2023 годом на 3%.</w:t>
      </w:r>
    </w:p>
    <w:p w:rsidR="00F82BCC" w:rsidRPr="003D1237" w:rsidRDefault="00F82BCC" w:rsidP="003D1237">
      <w:pPr>
        <w:suppressAutoHyphens/>
        <w:ind w:firstLine="708"/>
        <w:jc w:val="both"/>
        <w:rPr>
          <w:lang w:val="x-none" w:eastAsia="x-none"/>
        </w:rPr>
      </w:pPr>
      <w:r w:rsidRPr="003D1237">
        <w:t>Объем финансирования отрасли «Культура и искусство» в</w:t>
      </w:r>
      <w:r w:rsidRPr="003D1237">
        <w:rPr>
          <w:color w:val="FF0000"/>
        </w:rPr>
        <w:t xml:space="preserve"> </w:t>
      </w:r>
      <w:r w:rsidRPr="003D1237">
        <w:t>расчете на одног</w:t>
      </w:r>
      <w:r w:rsidR="00E875F1">
        <w:t>о жителя составил 13,3 тыс. рублей</w:t>
      </w:r>
      <w:r w:rsidRPr="003D1237">
        <w:t xml:space="preserve"> или 100% в сравнении с прошлым годом. Всего за отчетный период в учреждениях культуры досугового типа проведено 7 495 мероприятий (105% к </w:t>
      </w:r>
      <w:r w:rsidRPr="003D1237">
        <w:lastRenderedPageBreak/>
        <w:t>уровню прошлого года), из них 3 457 мероприятий для детей (106%).</w:t>
      </w:r>
      <w:r w:rsidRPr="003D1237">
        <w:rPr>
          <w:lang w:val="x-none" w:eastAsia="x-none"/>
        </w:rPr>
        <w:t xml:space="preserve"> Из общего числа мероприятий, на платной основе проведено </w:t>
      </w:r>
      <w:r w:rsidRPr="003D1237">
        <w:rPr>
          <w:lang w:eastAsia="x-none"/>
        </w:rPr>
        <w:t>1 574</w:t>
      </w:r>
      <w:r w:rsidRPr="003D1237">
        <w:rPr>
          <w:lang w:val="x-none" w:eastAsia="x-none"/>
        </w:rPr>
        <w:t xml:space="preserve"> (</w:t>
      </w:r>
      <w:r w:rsidRPr="003D1237">
        <w:rPr>
          <w:lang w:eastAsia="x-none"/>
        </w:rPr>
        <w:t>106</w:t>
      </w:r>
      <w:r w:rsidRPr="003D1237">
        <w:rPr>
          <w:lang w:val="x-none" w:eastAsia="x-none"/>
        </w:rPr>
        <w:t>%</w:t>
      </w:r>
      <w:r w:rsidRPr="003D1237">
        <w:rPr>
          <w:lang w:eastAsia="x-none"/>
        </w:rPr>
        <w:t xml:space="preserve"> к уровню 2023 года</w:t>
      </w:r>
      <w:r w:rsidRPr="003D1237">
        <w:rPr>
          <w:lang w:val="x-none" w:eastAsia="x-none"/>
        </w:rPr>
        <w:t xml:space="preserve">). Общее количество посетителей платных мероприятий составило </w:t>
      </w:r>
      <w:r w:rsidRPr="003D1237">
        <w:rPr>
          <w:lang w:eastAsia="x-none"/>
        </w:rPr>
        <w:t>38 526</w:t>
      </w:r>
      <w:r w:rsidRPr="003D1237">
        <w:rPr>
          <w:lang w:val="x-none" w:eastAsia="x-none"/>
        </w:rPr>
        <w:t xml:space="preserve"> чел</w:t>
      </w:r>
      <w:r w:rsidR="00E875F1">
        <w:rPr>
          <w:lang w:eastAsia="x-none"/>
        </w:rPr>
        <w:t>овек</w:t>
      </w:r>
      <w:r w:rsidRPr="003D1237">
        <w:rPr>
          <w:lang w:val="x-none" w:eastAsia="x-none"/>
        </w:rPr>
        <w:t xml:space="preserve"> (</w:t>
      </w:r>
      <w:r w:rsidRPr="003D1237">
        <w:rPr>
          <w:lang w:eastAsia="x-none"/>
        </w:rPr>
        <w:t>104</w:t>
      </w:r>
      <w:r w:rsidRPr="003D1237">
        <w:rPr>
          <w:lang w:val="x-none" w:eastAsia="x-none"/>
        </w:rPr>
        <w:t xml:space="preserve">%). Доход </w:t>
      </w:r>
      <w:r w:rsidR="00E875F1">
        <w:rPr>
          <w:lang w:eastAsia="x-none"/>
        </w:rPr>
        <w:br/>
      </w:r>
      <w:r w:rsidRPr="003D1237">
        <w:rPr>
          <w:lang w:val="x-none" w:eastAsia="x-none"/>
        </w:rPr>
        <w:t xml:space="preserve">от предпринимательской деятельности составил </w:t>
      </w:r>
      <w:r w:rsidRPr="003D1237">
        <w:rPr>
          <w:lang w:eastAsia="x-none"/>
        </w:rPr>
        <w:t>8 822,5</w:t>
      </w:r>
      <w:r w:rsidR="00E875F1">
        <w:rPr>
          <w:lang w:val="x-none" w:eastAsia="x-none"/>
        </w:rPr>
        <w:t xml:space="preserve"> тыс. руб</w:t>
      </w:r>
      <w:r w:rsidR="00E875F1">
        <w:rPr>
          <w:lang w:eastAsia="x-none"/>
        </w:rPr>
        <w:t>лей</w:t>
      </w:r>
      <w:r w:rsidRPr="003D1237">
        <w:rPr>
          <w:lang w:val="x-none" w:eastAsia="x-none"/>
        </w:rPr>
        <w:t xml:space="preserve"> в сравнении с прошл</w:t>
      </w:r>
      <w:r w:rsidRPr="003D1237">
        <w:rPr>
          <w:lang w:eastAsia="x-none"/>
        </w:rPr>
        <w:t>ым</w:t>
      </w:r>
      <w:r w:rsidRPr="003D1237">
        <w:rPr>
          <w:lang w:val="x-none" w:eastAsia="x-none"/>
        </w:rPr>
        <w:t xml:space="preserve"> год</w:t>
      </w:r>
      <w:r w:rsidRPr="003D1237">
        <w:rPr>
          <w:lang w:eastAsia="x-none"/>
        </w:rPr>
        <w:t>ом</w:t>
      </w:r>
      <w:r w:rsidRPr="003D1237">
        <w:rPr>
          <w:lang w:val="x-none" w:eastAsia="x-none"/>
        </w:rPr>
        <w:t xml:space="preserve"> </w:t>
      </w:r>
      <w:r w:rsidRPr="003D1237">
        <w:rPr>
          <w:lang w:eastAsia="x-none"/>
        </w:rPr>
        <w:t>увеличился</w:t>
      </w:r>
      <w:r w:rsidRPr="003D1237">
        <w:rPr>
          <w:lang w:val="x-none" w:eastAsia="x-none"/>
        </w:rPr>
        <w:t xml:space="preserve"> на </w:t>
      </w:r>
      <w:r w:rsidRPr="003D1237">
        <w:rPr>
          <w:lang w:eastAsia="x-none"/>
        </w:rPr>
        <w:t>29</w:t>
      </w:r>
      <w:r w:rsidRPr="003D1237">
        <w:rPr>
          <w:lang w:val="x-none" w:eastAsia="x-none"/>
        </w:rPr>
        <w:t>%.</w:t>
      </w:r>
    </w:p>
    <w:p w:rsidR="00F82BCC" w:rsidRPr="003D1237" w:rsidRDefault="00F82BCC" w:rsidP="003D1237">
      <w:pPr>
        <w:tabs>
          <w:tab w:val="left" w:pos="0"/>
        </w:tabs>
        <w:suppressAutoHyphens/>
        <w:ind w:firstLine="708"/>
        <w:jc w:val="both"/>
      </w:pPr>
      <w:r w:rsidRPr="003D1237">
        <w:rPr>
          <w:lang w:val="x-none" w:eastAsia="x-none"/>
        </w:rPr>
        <w:t xml:space="preserve">Сеть учреждений физической культуры и спорта в районе представлена </w:t>
      </w:r>
      <w:r w:rsidRPr="003D1237">
        <w:rPr>
          <w:lang w:eastAsia="x-none"/>
        </w:rPr>
        <w:t>99</w:t>
      </w:r>
      <w:r w:rsidRPr="003D1237">
        <w:rPr>
          <w:lang w:val="x-none" w:eastAsia="x-none"/>
        </w:rPr>
        <w:t xml:space="preserve"> объект</w:t>
      </w:r>
      <w:r w:rsidRPr="003D1237">
        <w:rPr>
          <w:lang w:eastAsia="x-none"/>
        </w:rPr>
        <w:t>ами (100% к уровню 2023 года)</w:t>
      </w:r>
      <w:r w:rsidRPr="003D1237">
        <w:rPr>
          <w:lang w:val="x-none" w:eastAsia="x-none"/>
        </w:rPr>
        <w:t>, в том числе: 3</w:t>
      </w:r>
      <w:r w:rsidRPr="003D1237">
        <w:rPr>
          <w:lang w:eastAsia="x-none"/>
        </w:rPr>
        <w:t>4</w:t>
      </w:r>
      <w:r w:rsidRPr="003D1237">
        <w:rPr>
          <w:lang w:val="x-none" w:eastAsia="x-none"/>
        </w:rPr>
        <w:t xml:space="preserve"> спортивных зал</w:t>
      </w:r>
      <w:r w:rsidRPr="003D1237">
        <w:rPr>
          <w:lang w:eastAsia="x-none"/>
        </w:rPr>
        <w:t>а (103%)</w:t>
      </w:r>
      <w:r w:rsidRPr="003D1237">
        <w:rPr>
          <w:lang w:val="x-none" w:eastAsia="x-none"/>
        </w:rPr>
        <w:t xml:space="preserve">, </w:t>
      </w:r>
      <w:r w:rsidRPr="003D1237">
        <w:rPr>
          <w:lang w:eastAsia="x-none"/>
        </w:rPr>
        <w:t>3</w:t>
      </w:r>
      <w:r w:rsidRPr="003D1237">
        <w:rPr>
          <w:lang w:val="x-none" w:eastAsia="x-none"/>
        </w:rPr>
        <w:t xml:space="preserve"> лыжные базы</w:t>
      </w:r>
      <w:r w:rsidRPr="003D1237">
        <w:rPr>
          <w:lang w:eastAsia="x-none"/>
        </w:rPr>
        <w:t xml:space="preserve"> (100%)</w:t>
      </w:r>
      <w:r w:rsidRPr="003D1237">
        <w:rPr>
          <w:lang w:val="x-none" w:eastAsia="x-none"/>
        </w:rPr>
        <w:t>, 3 стрелковых тира</w:t>
      </w:r>
      <w:r w:rsidRPr="003D1237">
        <w:rPr>
          <w:lang w:eastAsia="x-none"/>
        </w:rPr>
        <w:t xml:space="preserve"> (100%)</w:t>
      </w:r>
      <w:r w:rsidRPr="003D1237">
        <w:rPr>
          <w:lang w:val="x-none" w:eastAsia="x-none"/>
        </w:rPr>
        <w:t xml:space="preserve">, </w:t>
      </w:r>
      <w:r w:rsidRPr="003D1237">
        <w:rPr>
          <w:lang w:eastAsia="x-none"/>
        </w:rPr>
        <w:t>49</w:t>
      </w:r>
      <w:r w:rsidRPr="003D1237">
        <w:rPr>
          <w:lang w:val="x-none" w:eastAsia="x-none"/>
        </w:rPr>
        <w:t xml:space="preserve"> плоскостн</w:t>
      </w:r>
      <w:r w:rsidRPr="003D1237">
        <w:rPr>
          <w:lang w:eastAsia="x-none"/>
        </w:rPr>
        <w:t>ых</w:t>
      </w:r>
      <w:r w:rsidRPr="003D1237">
        <w:rPr>
          <w:lang w:val="x-none" w:eastAsia="x-none"/>
        </w:rPr>
        <w:t xml:space="preserve"> спортивн</w:t>
      </w:r>
      <w:r w:rsidRPr="003D1237">
        <w:rPr>
          <w:lang w:eastAsia="x-none"/>
        </w:rPr>
        <w:t>ых</w:t>
      </w:r>
      <w:r w:rsidRPr="003D1237">
        <w:rPr>
          <w:lang w:val="x-none" w:eastAsia="x-none"/>
        </w:rPr>
        <w:t xml:space="preserve"> сооружени</w:t>
      </w:r>
      <w:r w:rsidRPr="003D1237">
        <w:rPr>
          <w:lang w:eastAsia="x-none"/>
        </w:rPr>
        <w:t>й (98%)</w:t>
      </w:r>
      <w:r w:rsidRPr="003D1237">
        <w:rPr>
          <w:lang w:val="x-none" w:eastAsia="x-none"/>
        </w:rPr>
        <w:t xml:space="preserve">, </w:t>
      </w:r>
      <w:r w:rsidR="00E875F1">
        <w:rPr>
          <w:lang w:eastAsia="x-none"/>
        </w:rPr>
        <w:t>бассейны -</w:t>
      </w:r>
      <w:r w:rsidRPr="003D1237">
        <w:rPr>
          <w:lang w:eastAsia="x-none"/>
        </w:rPr>
        <w:t xml:space="preserve"> </w:t>
      </w:r>
      <w:r w:rsidR="00E875F1">
        <w:rPr>
          <w:lang w:eastAsia="x-none"/>
        </w:rPr>
        <w:br/>
      </w:r>
      <w:r w:rsidRPr="003D1237">
        <w:rPr>
          <w:lang w:eastAsia="x-none"/>
        </w:rPr>
        <w:t xml:space="preserve">2 (100%), </w:t>
      </w:r>
      <w:r w:rsidRPr="003D1237">
        <w:rPr>
          <w:lang w:val="x-none" w:eastAsia="x-none"/>
        </w:rPr>
        <w:t>другие спортсооружения</w:t>
      </w:r>
      <w:r w:rsidR="00E875F1">
        <w:rPr>
          <w:lang w:eastAsia="x-none"/>
        </w:rPr>
        <w:t xml:space="preserve"> -</w:t>
      </w:r>
      <w:r w:rsidRPr="003D1237">
        <w:rPr>
          <w:lang w:eastAsia="x-none"/>
        </w:rPr>
        <w:t xml:space="preserve"> 8 (100%)</w:t>
      </w:r>
      <w:r w:rsidRPr="003D1237">
        <w:rPr>
          <w:lang w:val="x-none" w:eastAsia="x-none"/>
        </w:rPr>
        <w:t>.</w:t>
      </w:r>
      <w:r w:rsidR="00E875F1">
        <w:rPr>
          <w:lang w:eastAsia="x-none"/>
        </w:rPr>
        <w:t xml:space="preserve"> </w:t>
      </w:r>
      <w:r w:rsidRPr="003D1237">
        <w:t xml:space="preserve">Единовременная пропускная способность существующей сети не изменилась и составила 2,6 </w:t>
      </w:r>
      <w:r w:rsidR="00620752" w:rsidRPr="003D1237">
        <w:t>тыс. человек</w:t>
      </w:r>
      <w:r w:rsidR="00E875F1">
        <w:t>.</w:t>
      </w:r>
    </w:p>
    <w:p w:rsidR="00F82BCC" w:rsidRPr="003D1237" w:rsidRDefault="00F82BCC" w:rsidP="003D1237">
      <w:pPr>
        <w:ind w:firstLine="708"/>
        <w:jc w:val="both"/>
      </w:pPr>
      <w:r w:rsidRPr="003D1237">
        <w:rPr>
          <w:lang w:val="x-none" w:eastAsia="x-none"/>
        </w:rPr>
        <w:t xml:space="preserve">Количество лиц занимающихся в спортивных секциях в районе в сравнении с прошлым периодом </w:t>
      </w:r>
      <w:r w:rsidRPr="003D1237">
        <w:rPr>
          <w:lang w:eastAsia="x-none"/>
        </w:rPr>
        <w:t>уменьшилось</w:t>
      </w:r>
      <w:r w:rsidRPr="003D1237">
        <w:rPr>
          <w:lang w:val="x-none" w:eastAsia="x-none"/>
        </w:rPr>
        <w:t xml:space="preserve"> на </w:t>
      </w:r>
      <w:r w:rsidRPr="003D1237">
        <w:rPr>
          <w:lang w:eastAsia="x-none"/>
        </w:rPr>
        <w:t>6</w:t>
      </w:r>
      <w:r w:rsidRPr="003D1237">
        <w:rPr>
          <w:lang w:val="x-none" w:eastAsia="x-none"/>
        </w:rPr>
        <w:t xml:space="preserve">% и составило </w:t>
      </w:r>
      <w:r w:rsidRPr="003D1237">
        <w:rPr>
          <w:lang w:eastAsia="x-none"/>
        </w:rPr>
        <w:t>1 627</w:t>
      </w:r>
      <w:r w:rsidRPr="003D1237">
        <w:rPr>
          <w:lang w:val="x-none" w:eastAsia="x-none"/>
        </w:rPr>
        <w:t xml:space="preserve"> чел</w:t>
      </w:r>
      <w:r w:rsidR="00E875F1">
        <w:rPr>
          <w:lang w:eastAsia="x-none"/>
        </w:rPr>
        <w:t>овек</w:t>
      </w:r>
      <w:r w:rsidRPr="003D1237">
        <w:rPr>
          <w:lang w:val="x-none" w:eastAsia="x-none"/>
        </w:rPr>
        <w:t>.</w:t>
      </w:r>
      <w:r w:rsidRPr="003D1237">
        <w:rPr>
          <w:lang w:eastAsia="x-none"/>
        </w:rPr>
        <w:t xml:space="preserve"> </w:t>
      </w:r>
      <w:r w:rsidRPr="003D1237">
        <w:rPr>
          <w:lang w:val="x-none" w:eastAsia="x-none"/>
        </w:rPr>
        <w:t>За 20</w:t>
      </w:r>
      <w:r w:rsidRPr="003D1237">
        <w:rPr>
          <w:lang w:eastAsia="x-none"/>
        </w:rPr>
        <w:t>24</w:t>
      </w:r>
      <w:r w:rsidRPr="003D1237">
        <w:rPr>
          <w:lang w:val="x-none" w:eastAsia="x-none"/>
        </w:rPr>
        <w:t xml:space="preserve"> год </w:t>
      </w:r>
      <w:r w:rsidRPr="003D1237">
        <w:rPr>
          <w:lang w:eastAsia="x-none"/>
        </w:rPr>
        <w:t>спортсмены Кондинского района приняли участие в 561</w:t>
      </w:r>
      <w:r w:rsidRPr="003D1237">
        <w:rPr>
          <w:lang w:val="x-none" w:eastAsia="x-none"/>
        </w:rPr>
        <w:t xml:space="preserve"> спортивн</w:t>
      </w:r>
      <w:r w:rsidRPr="003D1237">
        <w:rPr>
          <w:lang w:eastAsia="x-none"/>
        </w:rPr>
        <w:t>ом</w:t>
      </w:r>
      <w:r w:rsidRPr="003D1237">
        <w:rPr>
          <w:lang w:val="x-none" w:eastAsia="x-none"/>
        </w:rPr>
        <w:t xml:space="preserve"> мероприяти</w:t>
      </w:r>
      <w:r w:rsidRPr="003D1237">
        <w:rPr>
          <w:lang w:eastAsia="x-none"/>
        </w:rPr>
        <w:t>и</w:t>
      </w:r>
      <w:r w:rsidRPr="003D1237">
        <w:rPr>
          <w:lang w:val="x-none" w:eastAsia="x-none"/>
        </w:rPr>
        <w:t xml:space="preserve"> (</w:t>
      </w:r>
      <w:r w:rsidRPr="003D1237">
        <w:rPr>
          <w:lang w:eastAsia="x-none"/>
        </w:rPr>
        <w:t>117</w:t>
      </w:r>
      <w:r w:rsidRPr="003D1237">
        <w:rPr>
          <w:lang w:val="x-none" w:eastAsia="x-none"/>
        </w:rPr>
        <w:t xml:space="preserve">%), общее количество участников составило </w:t>
      </w:r>
      <w:r w:rsidRPr="003D1237">
        <w:rPr>
          <w:lang w:eastAsia="x-none"/>
        </w:rPr>
        <w:t>более</w:t>
      </w:r>
      <w:r w:rsidRPr="003D1237">
        <w:rPr>
          <w:lang w:val="x-none" w:eastAsia="x-none"/>
        </w:rPr>
        <w:t xml:space="preserve"> </w:t>
      </w:r>
      <w:r w:rsidRPr="003D1237">
        <w:rPr>
          <w:lang w:eastAsia="x-none"/>
        </w:rPr>
        <w:t>13,0</w:t>
      </w:r>
      <w:r w:rsidRPr="003D1237">
        <w:rPr>
          <w:lang w:val="x-none" w:eastAsia="x-none"/>
        </w:rPr>
        <w:t xml:space="preserve"> тыс. человек (</w:t>
      </w:r>
      <w:r w:rsidRPr="003D1237">
        <w:rPr>
          <w:lang w:eastAsia="x-none"/>
        </w:rPr>
        <w:t>107</w:t>
      </w:r>
      <w:r w:rsidRPr="003D1237">
        <w:rPr>
          <w:lang w:val="x-none" w:eastAsia="x-none"/>
        </w:rPr>
        <w:t>%).</w:t>
      </w:r>
      <w:r w:rsidRPr="003D1237">
        <w:t xml:space="preserve"> Общее количество полу</w:t>
      </w:r>
      <w:r w:rsidR="00E875F1">
        <w:t>ченных медалей составило 275 единиц</w:t>
      </w:r>
      <w:r w:rsidRPr="003D1237">
        <w:t>, в сравнении с прошлым периодом уменьшилось на 13%. Доля золотых медалей, в общем объеме завоеванных, составила 41%.</w:t>
      </w:r>
    </w:p>
    <w:p w:rsidR="00F82BCC" w:rsidRPr="003D1237" w:rsidRDefault="00F82BCC" w:rsidP="003D1237">
      <w:pPr>
        <w:ind w:firstLine="708"/>
        <w:jc w:val="both"/>
        <w:rPr>
          <w:color w:val="000000"/>
        </w:rPr>
      </w:pPr>
      <w:r w:rsidRPr="003D1237">
        <w:t xml:space="preserve">Криминальная обстановка. За 2024 год на территории Кондинского района зарегистрировано 396 преступных деяний (112,5% в сравнении с 2023 годом), из них несовершеннолетними и с их участием </w:t>
      </w:r>
      <w:r w:rsidR="00E875F1">
        <w:t>совершено 1 преступление (2023 -</w:t>
      </w:r>
      <w:r w:rsidRPr="003D1237">
        <w:t xml:space="preserve"> 2). </w:t>
      </w:r>
      <w:r w:rsidRPr="003D1237">
        <w:rPr>
          <w:color w:val="000000"/>
        </w:rPr>
        <w:t>Снизилась доля особо тяжких преступлений с 5,1</w:t>
      </w:r>
      <w:r w:rsidR="00E875F1">
        <w:rPr>
          <w:color w:val="000000"/>
        </w:rPr>
        <w:t>%</w:t>
      </w:r>
      <w:r w:rsidRPr="003D1237">
        <w:rPr>
          <w:color w:val="000000"/>
        </w:rPr>
        <w:t xml:space="preserve"> до 3,5% и доля преступлений, совершенных подростками, с 0,5% до 0,25%.</w:t>
      </w:r>
    </w:p>
    <w:p w:rsidR="00F82BCC" w:rsidRPr="003D1237" w:rsidRDefault="00F82BCC" w:rsidP="003D1237">
      <w:pPr>
        <w:widowControl w:val="0"/>
        <w:ind w:right="-1" w:firstLine="708"/>
        <w:jc w:val="both"/>
        <w:rPr>
          <w:color w:val="000000"/>
          <w:lang w:bidi="ru-RU"/>
        </w:rPr>
      </w:pPr>
      <w:r w:rsidRPr="003D1237">
        <w:rPr>
          <w:color w:val="000000"/>
          <w:lang w:bidi="ru-RU"/>
        </w:rPr>
        <w:t>В течение 2024 года инспекторами ПДН профилактическая работа проводилась в отношении 38 по</w:t>
      </w:r>
      <w:r w:rsidR="00E875F1">
        <w:rPr>
          <w:color w:val="000000"/>
          <w:lang w:bidi="ru-RU"/>
        </w:rPr>
        <w:t xml:space="preserve">дростков, по состоянию на 31 декабря </w:t>
      </w:r>
      <w:r w:rsidRPr="003D1237">
        <w:rPr>
          <w:color w:val="000000"/>
          <w:lang w:bidi="ru-RU"/>
        </w:rPr>
        <w:t>2024</w:t>
      </w:r>
      <w:r w:rsidR="00E875F1">
        <w:rPr>
          <w:color w:val="000000"/>
          <w:lang w:bidi="ru-RU"/>
        </w:rPr>
        <w:t xml:space="preserve"> года</w:t>
      </w:r>
      <w:r w:rsidRPr="003D1237">
        <w:rPr>
          <w:color w:val="000000"/>
          <w:lang w:bidi="ru-RU"/>
        </w:rPr>
        <w:t xml:space="preserve"> на профилактическом учете в ПДН состоит 38 подростков (АППГ - 36), нагрузка на одного инспектора в среднем составила 10 подростков. Выявлено и поставлено на учет 18 несовершеннолетних </w:t>
      </w:r>
      <w:r w:rsidR="00E875F1">
        <w:rPr>
          <w:color w:val="000000"/>
          <w:lang w:bidi="ru-RU"/>
        </w:rPr>
        <w:br/>
      </w:r>
      <w:r w:rsidRPr="003D1237">
        <w:rPr>
          <w:color w:val="000000"/>
          <w:lang w:bidi="ru-RU"/>
        </w:rPr>
        <w:t>(АППГ - 26), выявлено и поставлено на учет 7 родителей (АППГ - 14).</w:t>
      </w:r>
    </w:p>
    <w:p w:rsidR="00F82BCC" w:rsidRDefault="00F82BCC" w:rsidP="00E875F1">
      <w:pPr>
        <w:ind w:firstLine="708"/>
        <w:jc w:val="both"/>
      </w:pPr>
      <w:r w:rsidRPr="003D1237">
        <w:t xml:space="preserve">В течение 2024 года на территории района зарегистрировано 98 пожаров </w:t>
      </w:r>
      <w:r w:rsidR="00E875F1">
        <w:br/>
      </w:r>
      <w:r w:rsidRPr="003D1237">
        <w:t>(87% к уровню прошлого года) без имущественного ущерба. На пожар</w:t>
      </w:r>
      <w:r w:rsidR="00E875F1">
        <w:t>ах погибли 5 человек (2023 год -</w:t>
      </w:r>
      <w:r w:rsidRPr="003D1237">
        <w:t xml:space="preserve"> 1).</w:t>
      </w:r>
    </w:p>
    <w:p w:rsidR="00E875F1" w:rsidRPr="00867F12" w:rsidRDefault="00E875F1" w:rsidP="00E875F1">
      <w:pPr>
        <w:ind w:firstLine="708"/>
        <w:jc w:val="both"/>
      </w:pPr>
    </w:p>
    <w:p w:rsidR="00F82BCC" w:rsidRPr="000A3CA7" w:rsidRDefault="00E875F1" w:rsidP="00E875F1">
      <w:pPr>
        <w:keepNext/>
        <w:jc w:val="center"/>
        <w:outlineLvl w:val="0"/>
        <w:rPr>
          <w:bCs/>
          <w:szCs w:val="20"/>
          <w:lang w:val="x-none" w:eastAsia="x-none"/>
        </w:rPr>
      </w:pPr>
      <w:r>
        <w:rPr>
          <w:bCs/>
          <w:szCs w:val="20"/>
          <w:lang w:eastAsia="x-none"/>
        </w:rPr>
        <w:t xml:space="preserve">1. </w:t>
      </w:r>
      <w:r w:rsidR="00F82BCC" w:rsidRPr="000A3CA7">
        <w:rPr>
          <w:bCs/>
          <w:szCs w:val="20"/>
          <w:lang w:eastAsia="x-none"/>
        </w:rPr>
        <w:t>Население</w:t>
      </w:r>
      <w:bookmarkEnd w:id="0"/>
    </w:p>
    <w:p w:rsidR="00E875F1" w:rsidRDefault="00E875F1" w:rsidP="00E875F1">
      <w:pPr>
        <w:ind w:firstLine="708"/>
        <w:jc w:val="both"/>
      </w:pPr>
      <w:bookmarkStart w:id="2" w:name="_Toc45784568"/>
      <w:bookmarkEnd w:id="1"/>
    </w:p>
    <w:p w:rsidR="00F82BCC" w:rsidRPr="00E875F1" w:rsidRDefault="00F82BCC" w:rsidP="00E875F1">
      <w:pPr>
        <w:ind w:firstLine="708"/>
        <w:jc w:val="both"/>
      </w:pPr>
      <w:r w:rsidRPr="00E875F1">
        <w:t xml:space="preserve">За 2024 год среднегодовая численность постоянного населения Кондинского района по официальным данным статистики составила 30,299 </w:t>
      </w:r>
      <w:r w:rsidR="00620752" w:rsidRPr="00E875F1">
        <w:t>тыс. человек</w:t>
      </w:r>
      <w:r w:rsidR="00E875F1" w:rsidRPr="00E875F1">
        <w:t>.</w:t>
      </w:r>
      <w:r w:rsidRPr="00E875F1">
        <w:t xml:space="preserve"> В сравнении с прошлым годом уменьшилась на 0,5%. За последние годы установилась устойчивая долгосрочная тенденция к снижению численности населения за счет естественной убыли и миграционного оттока граждан, что обусловлено ограниченным рынком труда и низкой заработной платой (в сравнении с муниципальными образованиями </w:t>
      </w:r>
      <w:r w:rsidR="00E875F1">
        <w:t xml:space="preserve">Ханты-Мансийского автономного </w:t>
      </w:r>
      <w:r w:rsidR="00E875F1">
        <w:br/>
        <w:t>округа – Югры</w:t>
      </w:r>
      <w:r w:rsidRPr="00E875F1">
        <w:t>). За 2024 год миграционный отток составил -</w:t>
      </w:r>
      <w:r w:rsidR="00E875F1">
        <w:t xml:space="preserve"> </w:t>
      </w:r>
      <w:r w:rsidRPr="00E875F1">
        <w:t xml:space="preserve">1 чел. Доля численности населения старше трудоспособного возраста уменьшилась с 23,4% до 22,6% (-0,8 </w:t>
      </w:r>
      <w:proofErr w:type="spellStart"/>
      <w:r w:rsidRPr="00E875F1">
        <w:t>п.п</w:t>
      </w:r>
      <w:proofErr w:type="spellEnd"/>
      <w:r w:rsidRPr="00E875F1">
        <w:t xml:space="preserve">.), доля численности населения трудоспособного возраста увеличилась с 54,3% до 55,6% (-1,3 </w:t>
      </w:r>
      <w:proofErr w:type="spellStart"/>
      <w:r w:rsidRPr="00E875F1">
        <w:t>п.п</w:t>
      </w:r>
      <w:proofErr w:type="spellEnd"/>
      <w:r w:rsidRPr="00E875F1">
        <w:t xml:space="preserve">.). Доля численности населения младше трудоспособного возраста снизилась с 22,3% до 21,7% (-0,6 </w:t>
      </w:r>
      <w:proofErr w:type="spellStart"/>
      <w:r w:rsidRPr="00E875F1">
        <w:t>п.п</w:t>
      </w:r>
      <w:proofErr w:type="spellEnd"/>
      <w:r w:rsidRPr="00E875F1">
        <w:t>.).</w:t>
      </w:r>
    </w:p>
    <w:p w:rsidR="00E875F1" w:rsidRDefault="00E875F1" w:rsidP="00E875F1">
      <w:pPr>
        <w:jc w:val="center"/>
      </w:pPr>
    </w:p>
    <w:p w:rsidR="0081488D" w:rsidRDefault="0081488D" w:rsidP="00E875F1">
      <w:pPr>
        <w:jc w:val="center"/>
      </w:pPr>
    </w:p>
    <w:p w:rsidR="0081488D" w:rsidRDefault="0081488D" w:rsidP="00E875F1">
      <w:pPr>
        <w:jc w:val="center"/>
      </w:pPr>
    </w:p>
    <w:p w:rsidR="0081488D" w:rsidRDefault="0081488D" w:rsidP="00E875F1">
      <w:pPr>
        <w:jc w:val="center"/>
      </w:pPr>
    </w:p>
    <w:p w:rsidR="0081488D" w:rsidRDefault="0081488D" w:rsidP="00E875F1">
      <w:pPr>
        <w:jc w:val="center"/>
      </w:pPr>
    </w:p>
    <w:p w:rsidR="0081488D" w:rsidRDefault="0081488D" w:rsidP="00E875F1">
      <w:pPr>
        <w:jc w:val="center"/>
      </w:pPr>
    </w:p>
    <w:p w:rsidR="0081488D" w:rsidRDefault="0081488D" w:rsidP="00E875F1">
      <w:pPr>
        <w:jc w:val="center"/>
      </w:pPr>
    </w:p>
    <w:p w:rsidR="0081488D" w:rsidRDefault="0081488D" w:rsidP="00E875F1">
      <w:pPr>
        <w:jc w:val="center"/>
      </w:pPr>
    </w:p>
    <w:p w:rsidR="0081488D" w:rsidRDefault="0081488D" w:rsidP="00E875F1">
      <w:pPr>
        <w:jc w:val="center"/>
      </w:pPr>
    </w:p>
    <w:p w:rsidR="0081488D" w:rsidRDefault="0081488D" w:rsidP="00E875F1">
      <w:pPr>
        <w:jc w:val="center"/>
      </w:pPr>
    </w:p>
    <w:p w:rsidR="00F82BCC" w:rsidRPr="00E875F1" w:rsidRDefault="00F82BCC" w:rsidP="00E875F1">
      <w:pPr>
        <w:jc w:val="center"/>
      </w:pPr>
      <w:r w:rsidRPr="00E875F1">
        <w:lastRenderedPageBreak/>
        <w:t>Среднегодовая численность постоянного населения</w:t>
      </w:r>
    </w:p>
    <w:p w:rsidR="00F82BCC" w:rsidRPr="00E875F1" w:rsidRDefault="00F82BCC" w:rsidP="00E875F1">
      <w:pPr>
        <w:jc w:val="center"/>
      </w:pPr>
      <w:r w:rsidRPr="00E875F1">
        <w:t xml:space="preserve">Кондинского района, </w:t>
      </w:r>
      <w:r w:rsidR="00620752" w:rsidRPr="00E875F1">
        <w:t>тыс. человек</w:t>
      </w:r>
    </w:p>
    <w:p w:rsidR="00F82BCC" w:rsidRPr="000A3CA7" w:rsidRDefault="00CA174D" w:rsidP="00F82BCC">
      <w:pPr>
        <w:spacing w:line="276" w:lineRule="auto"/>
        <w:ind w:left="567" w:hanging="425"/>
        <w:jc w:val="both"/>
      </w:pPr>
      <w:r>
        <w:rPr>
          <w:noProof/>
        </w:rPr>
        <w:drawing>
          <wp:inline distT="0" distB="0" distL="0" distR="0" wp14:anchorId="11FF4BEA" wp14:editId="0A0FFDA5">
            <wp:extent cx="5732780" cy="1995805"/>
            <wp:effectExtent l="0" t="0" r="0" b="0"/>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F82BCC" w:rsidRPr="000A3CA7">
        <w:tab/>
      </w:r>
    </w:p>
    <w:p w:rsidR="00F82BCC" w:rsidRPr="0081488D" w:rsidRDefault="00F82BCC" w:rsidP="0081488D">
      <w:pPr>
        <w:ind w:firstLine="708"/>
        <w:jc w:val="both"/>
      </w:pPr>
      <w:r w:rsidRPr="0081488D">
        <w:t xml:space="preserve">В 2025 году оценивается сохранение сложившейся тенденции по снижению численности постоянного населения на - 0,4% (30,166 </w:t>
      </w:r>
      <w:r w:rsidR="00620752" w:rsidRPr="0081488D">
        <w:t>тыс. человек</w:t>
      </w:r>
      <w:r w:rsidRPr="0081488D">
        <w:t>).</w:t>
      </w:r>
    </w:p>
    <w:p w:rsidR="00F82BCC" w:rsidRPr="0081488D" w:rsidRDefault="00F82BCC" w:rsidP="0081488D">
      <w:pPr>
        <w:ind w:firstLine="708"/>
        <w:jc w:val="both"/>
        <w:rPr>
          <w:b/>
        </w:rPr>
      </w:pPr>
      <w:r w:rsidRPr="0081488D">
        <w:t>На 2026 год прогнозируется по 1 варианту сохранение консервативной тенденции по снижению численност</w:t>
      </w:r>
      <w:r w:rsidR="0081488D">
        <w:t>и постоянного населения Кондинского района -</w:t>
      </w:r>
      <w:r w:rsidRPr="0081488D">
        <w:t xml:space="preserve"> 0,3% </w:t>
      </w:r>
      <w:r w:rsidR="0081488D">
        <w:br/>
      </w:r>
      <w:r w:rsidRPr="0081488D">
        <w:t xml:space="preserve">(30,076 </w:t>
      </w:r>
      <w:r w:rsidR="00620752" w:rsidRPr="0081488D">
        <w:t>тыс. человек</w:t>
      </w:r>
      <w:r w:rsidR="0081488D">
        <w:t>), по 2 варианту -</w:t>
      </w:r>
      <w:r w:rsidRPr="0081488D">
        <w:t xml:space="preserve"> сохранение численности населения с незначительным ростом +0,1% (30,171 </w:t>
      </w:r>
      <w:r w:rsidR="00620752" w:rsidRPr="0081488D">
        <w:t>тыс. человек</w:t>
      </w:r>
      <w:r w:rsidRPr="0081488D">
        <w:t>).</w:t>
      </w:r>
    </w:p>
    <w:p w:rsidR="00F82BCC" w:rsidRPr="0081488D" w:rsidRDefault="00F82BCC" w:rsidP="0081488D">
      <w:pPr>
        <w:ind w:firstLine="708"/>
        <w:jc w:val="both"/>
      </w:pPr>
      <w:r w:rsidRPr="0081488D">
        <w:t xml:space="preserve">В прогнозе на 2026-2028 годы предусмотрены два варианта развития демографической ситуации в </w:t>
      </w:r>
      <w:r w:rsidR="0081488D">
        <w:t xml:space="preserve">Кондинском </w:t>
      </w:r>
      <w:r w:rsidRPr="0081488D">
        <w:t>районе.</w:t>
      </w:r>
    </w:p>
    <w:p w:rsidR="00F82BCC" w:rsidRPr="0081488D" w:rsidRDefault="00F82BCC" w:rsidP="0081488D">
      <w:pPr>
        <w:ind w:firstLine="708"/>
        <w:jc w:val="both"/>
      </w:pPr>
      <w:r w:rsidRPr="0081488D">
        <w:t xml:space="preserve">По первому варианту (консервативному сценарию) развития продолжится тенденция снижения численности постоянного населения </w:t>
      </w:r>
      <w:r w:rsidR="0081488D">
        <w:t xml:space="preserve">Кондинского </w:t>
      </w:r>
      <w:r w:rsidRPr="0081488D">
        <w:t>района.</w:t>
      </w:r>
    </w:p>
    <w:p w:rsidR="00F82BCC" w:rsidRPr="0081488D" w:rsidRDefault="00F82BCC" w:rsidP="0081488D">
      <w:pPr>
        <w:ind w:firstLine="708"/>
        <w:jc w:val="both"/>
      </w:pPr>
      <w:proofErr w:type="gramStart"/>
      <w:r w:rsidRPr="0081488D">
        <w:t xml:space="preserve">По второму варианту (базовому сценарию) развития демографической ситуации планируется сохранение и незначительное увеличение численности постоянного населения </w:t>
      </w:r>
      <w:r w:rsidR="0081488D">
        <w:t xml:space="preserve">Кондинского </w:t>
      </w:r>
      <w:r w:rsidRPr="0081488D">
        <w:t xml:space="preserve">района в связи с восстановлением инвестиционной активности бизнеса в </w:t>
      </w:r>
      <w:r w:rsidR="0081488D">
        <w:t xml:space="preserve">Кондинском </w:t>
      </w:r>
      <w:r w:rsidRPr="0081488D">
        <w:t>районе, реализацией государственной программы переселения соотечественников, реализацией инвестиционных проектов, созданием новых постоянных рабочих мест, а также с оказанием качественных медицинских услуг, мер социальной поддержки.</w:t>
      </w:r>
      <w:proofErr w:type="gramEnd"/>
    </w:p>
    <w:p w:rsidR="00F82BCC" w:rsidRDefault="00F82BCC" w:rsidP="00561FA6">
      <w:pPr>
        <w:ind w:firstLine="708"/>
        <w:jc w:val="both"/>
      </w:pPr>
      <w:r w:rsidRPr="0081488D">
        <w:t xml:space="preserve">В динамике миграционные потоки Кондинского района имеют долгосрочную тенденцию к снижению количества прибывших граждан в </w:t>
      </w:r>
      <w:r w:rsidR="0081488D">
        <w:t xml:space="preserve">Кондинский </w:t>
      </w:r>
      <w:r w:rsidRPr="0081488D">
        <w:t xml:space="preserve">район и увеличению убывших граждан за пределы района. Основные причины выезда за пределы </w:t>
      </w:r>
      <w:r w:rsidR="0081488D">
        <w:t xml:space="preserve">Кондинского </w:t>
      </w:r>
      <w:r w:rsidRPr="0081488D">
        <w:t>района г</w:t>
      </w:r>
      <w:r w:rsidR="00561FA6">
        <w:t>раждан трудоспособного возраста</w:t>
      </w:r>
      <w:r w:rsidRPr="0081488D">
        <w:t xml:space="preserve"> заключаются в поисках работы или учебы в связи с ограниченным рынком труда </w:t>
      </w:r>
      <w:r w:rsidR="00561FA6">
        <w:t xml:space="preserve">Кондинского </w:t>
      </w:r>
      <w:r w:rsidRPr="0081488D">
        <w:t>района. Впервые за долгие годы миграционного оттока, в 2019 и 2023 года сложился миграционный приток 25 чел</w:t>
      </w:r>
      <w:r w:rsidR="00561FA6">
        <w:t>овек</w:t>
      </w:r>
      <w:proofErr w:type="gramStart"/>
      <w:r w:rsidRPr="0081488D">
        <w:t>.</w:t>
      </w:r>
      <w:proofErr w:type="gramEnd"/>
      <w:r w:rsidRPr="0081488D">
        <w:t xml:space="preserve"> </w:t>
      </w:r>
      <w:proofErr w:type="gramStart"/>
      <w:r w:rsidRPr="0081488D">
        <w:t>и</w:t>
      </w:r>
      <w:proofErr w:type="gramEnd"/>
      <w:r w:rsidRPr="0081488D">
        <w:t xml:space="preserve"> 2 чел</w:t>
      </w:r>
      <w:r w:rsidR="00561FA6">
        <w:t>овека</w:t>
      </w:r>
      <w:r w:rsidRPr="0081488D">
        <w:t>. соответственно. По итогам 2024 года сложился миграционный отток -1 чел</w:t>
      </w:r>
      <w:r w:rsidR="00561FA6">
        <w:t>овек</w:t>
      </w:r>
      <w:r w:rsidRPr="0081488D">
        <w:t>. В 2025 году оценивается миграционный приток 10 чел</w:t>
      </w:r>
      <w:r w:rsidR="00561FA6">
        <w:t>овек</w:t>
      </w:r>
      <w:r w:rsidRPr="0081488D">
        <w:t xml:space="preserve">. На 2026-2028 годы прогнозируется </w:t>
      </w:r>
      <w:r w:rsidR="00561FA6">
        <w:br/>
      </w:r>
      <w:r w:rsidRPr="0081488D">
        <w:t>по 1 варианту - миграционный отток населения, по 2 варианту - миграционный приток граждан в Кондинский район.</w:t>
      </w:r>
    </w:p>
    <w:p w:rsidR="00561FA6" w:rsidRPr="0081488D" w:rsidRDefault="00561FA6" w:rsidP="00561FA6">
      <w:pPr>
        <w:ind w:firstLine="708"/>
        <w:jc w:val="both"/>
      </w:pPr>
    </w:p>
    <w:p w:rsidR="00F82BCC" w:rsidRDefault="00561FA6" w:rsidP="00561FA6">
      <w:pPr>
        <w:keepNext/>
        <w:jc w:val="center"/>
        <w:outlineLvl w:val="0"/>
        <w:rPr>
          <w:szCs w:val="20"/>
          <w:lang w:eastAsia="x-none"/>
        </w:rPr>
      </w:pPr>
      <w:r>
        <w:rPr>
          <w:szCs w:val="20"/>
          <w:lang w:eastAsia="x-none"/>
        </w:rPr>
        <w:t>2</w:t>
      </w:r>
      <w:r w:rsidRPr="000865F3">
        <w:rPr>
          <w:szCs w:val="20"/>
          <w:lang w:eastAsia="x-none"/>
        </w:rPr>
        <w:t xml:space="preserve">. </w:t>
      </w:r>
      <w:r w:rsidR="00F82BCC" w:rsidRPr="000865F3">
        <w:rPr>
          <w:szCs w:val="20"/>
          <w:lang w:eastAsia="x-none"/>
        </w:rPr>
        <w:t>П</w:t>
      </w:r>
      <w:proofErr w:type="spellStart"/>
      <w:r w:rsidR="00F82BCC" w:rsidRPr="000865F3">
        <w:rPr>
          <w:szCs w:val="20"/>
          <w:lang w:val="x-none" w:eastAsia="x-none"/>
        </w:rPr>
        <w:t>ромышленное</w:t>
      </w:r>
      <w:proofErr w:type="spellEnd"/>
      <w:r w:rsidR="00F82BCC" w:rsidRPr="000865F3">
        <w:rPr>
          <w:szCs w:val="20"/>
          <w:lang w:val="x-none" w:eastAsia="x-none"/>
        </w:rPr>
        <w:t xml:space="preserve"> производство</w:t>
      </w:r>
      <w:bookmarkEnd w:id="2"/>
    </w:p>
    <w:p w:rsidR="00561FA6" w:rsidRPr="00561FA6" w:rsidRDefault="00561FA6" w:rsidP="00561FA6">
      <w:pPr>
        <w:keepNext/>
        <w:ind w:firstLine="708"/>
        <w:jc w:val="both"/>
        <w:outlineLvl w:val="0"/>
        <w:rPr>
          <w:szCs w:val="20"/>
          <w:lang w:eastAsia="x-none"/>
        </w:rPr>
      </w:pPr>
    </w:p>
    <w:p w:rsidR="00F82BCC" w:rsidRPr="0037518B" w:rsidRDefault="00F82BCC" w:rsidP="00561FA6">
      <w:pPr>
        <w:tabs>
          <w:tab w:val="left" w:pos="0"/>
          <w:tab w:val="left" w:pos="360"/>
        </w:tabs>
        <w:ind w:firstLine="708"/>
        <w:jc w:val="both"/>
        <w:rPr>
          <w:lang w:eastAsia="x-none"/>
        </w:rPr>
      </w:pPr>
      <w:r w:rsidRPr="000A3CA7">
        <w:rPr>
          <w:lang w:val="x-none"/>
        </w:rPr>
        <w:tab/>
      </w:r>
      <w:bookmarkStart w:id="3" w:name="_MON_1749380975"/>
      <w:bookmarkEnd w:id="3"/>
      <w:r w:rsidRPr="0037518B">
        <w:rPr>
          <w:lang w:val="x-none" w:eastAsia="x-none"/>
        </w:rPr>
        <w:t>Объем отгруженных товаров собственного производства, выполненных работ и услуг собственными силами (</w:t>
      </w:r>
      <w:r w:rsidRPr="0037518B">
        <w:rPr>
          <w:lang w:val="en-US" w:eastAsia="x-none"/>
        </w:rPr>
        <w:t>BCDE</w:t>
      </w:r>
      <w:r w:rsidRPr="0037518B">
        <w:rPr>
          <w:lang w:val="x-none" w:eastAsia="x-none"/>
        </w:rPr>
        <w:t>) в 20</w:t>
      </w:r>
      <w:r w:rsidRPr="0037518B">
        <w:rPr>
          <w:lang w:eastAsia="x-none"/>
        </w:rPr>
        <w:t>24</w:t>
      </w:r>
      <w:r w:rsidRPr="0037518B">
        <w:rPr>
          <w:lang w:val="x-none" w:eastAsia="x-none"/>
        </w:rPr>
        <w:t xml:space="preserve"> году составил </w:t>
      </w:r>
      <w:r w:rsidRPr="0037518B">
        <w:rPr>
          <w:lang w:eastAsia="x-none"/>
        </w:rPr>
        <w:t>401 996,5</w:t>
      </w:r>
      <w:r w:rsidRPr="0037518B">
        <w:rPr>
          <w:lang w:val="x-none" w:eastAsia="x-none"/>
        </w:rPr>
        <w:t xml:space="preserve"> </w:t>
      </w:r>
      <w:r w:rsidR="003D2F12">
        <w:rPr>
          <w:lang w:val="x-none" w:eastAsia="x-none"/>
        </w:rPr>
        <w:t>млн рублей</w:t>
      </w:r>
      <w:r w:rsidRPr="0037518B">
        <w:rPr>
          <w:lang w:val="x-none" w:eastAsia="x-none"/>
        </w:rPr>
        <w:t xml:space="preserve"> или </w:t>
      </w:r>
      <w:r w:rsidRPr="0037518B">
        <w:rPr>
          <w:lang w:eastAsia="x-none"/>
        </w:rPr>
        <w:t>109,9</w:t>
      </w:r>
      <w:r w:rsidRPr="0037518B">
        <w:rPr>
          <w:lang w:val="x-none" w:eastAsia="x-none"/>
        </w:rPr>
        <w:t>% к уровню 20</w:t>
      </w:r>
      <w:r w:rsidRPr="0037518B">
        <w:rPr>
          <w:lang w:eastAsia="x-none"/>
        </w:rPr>
        <w:t>23</w:t>
      </w:r>
      <w:r w:rsidRPr="0037518B">
        <w:rPr>
          <w:lang w:val="x-none" w:eastAsia="x-none"/>
        </w:rPr>
        <w:t xml:space="preserve"> года в сопоставимых ценах. </w:t>
      </w:r>
      <w:r w:rsidRPr="0037518B">
        <w:rPr>
          <w:lang w:eastAsia="x-none"/>
        </w:rPr>
        <w:t xml:space="preserve">Рост </w:t>
      </w:r>
      <w:r w:rsidRPr="0037518B">
        <w:rPr>
          <w:lang w:val="x-none" w:eastAsia="x-none"/>
        </w:rPr>
        <w:t xml:space="preserve">объема отгруженных товаров </w:t>
      </w:r>
      <w:r w:rsidRPr="0037518B">
        <w:rPr>
          <w:lang w:eastAsia="x-none"/>
        </w:rPr>
        <w:t xml:space="preserve">в </w:t>
      </w:r>
      <w:r w:rsidRPr="000865F3">
        <w:rPr>
          <w:lang w:eastAsia="x-none"/>
        </w:rPr>
        <w:t xml:space="preserve">сопоставимых ценах </w:t>
      </w:r>
      <w:r w:rsidRPr="0037518B">
        <w:rPr>
          <w:lang w:eastAsia="x-none"/>
        </w:rPr>
        <w:t>произошел</w:t>
      </w:r>
      <w:r w:rsidRPr="0037518B">
        <w:rPr>
          <w:lang w:val="x-none" w:eastAsia="x-none"/>
        </w:rPr>
        <w:t xml:space="preserve"> </w:t>
      </w:r>
      <w:r w:rsidRPr="0037518B">
        <w:rPr>
          <w:lang w:eastAsia="x-none"/>
        </w:rPr>
        <w:t xml:space="preserve">по виду экономической деятельности «Добыча полезных ископаемых» </w:t>
      </w:r>
      <w:r w:rsidR="000865F3">
        <w:rPr>
          <w:lang w:eastAsia="x-none"/>
        </w:rPr>
        <w:br/>
      </w:r>
      <w:r w:rsidRPr="0037518B">
        <w:rPr>
          <w:lang w:eastAsia="x-none"/>
        </w:rPr>
        <w:t>на 4,4%.</w:t>
      </w:r>
    </w:p>
    <w:p w:rsidR="00F82BCC" w:rsidRPr="0037518B" w:rsidRDefault="00561FA6" w:rsidP="00561FA6">
      <w:pPr>
        <w:tabs>
          <w:tab w:val="left" w:pos="0"/>
          <w:tab w:val="left" w:pos="360"/>
        </w:tabs>
        <w:ind w:firstLine="708"/>
        <w:jc w:val="both"/>
        <w:rPr>
          <w:lang w:eastAsia="x-none"/>
        </w:rPr>
      </w:pPr>
      <w:r>
        <w:rPr>
          <w:lang w:eastAsia="x-none"/>
        </w:rPr>
        <w:tab/>
      </w:r>
      <w:r w:rsidR="00F82BCC" w:rsidRPr="0037518B">
        <w:rPr>
          <w:lang w:eastAsia="x-none"/>
        </w:rPr>
        <w:t>В 2025 году оценивается снижение промышленного производства на 4% за счет снижения объемов добычи нефти.</w:t>
      </w:r>
    </w:p>
    <w:p w:rsidR="00F82BCC" w:rsidRPr="0037518B" w:rsidRDefault="00561FA6" w:rsidP="00561FA6">
      <w:pPr>
        <w:tabs>
          <w:tab w:val="left" w:pos="0"/>
          <w:tab w:val="left" w:pos="360"/>
        </w:tabs>
        <w:ind w:firstLine="708"/>
        <w:jc w:val="both"/>
        <w:rPr>
          <w:lang w:val="x-none" w:eastAsia="x-none"/>
        </w:rPr>
      </w:pPr>
      <w:r>
        <w:rPr>
          <w:lang w:eastAsia="x-none"/>
        </w:rPr>
        <w:tab/>
      </w:r>
      <w:r w:rsidR="00F82BCC" w:rsidRPr="0037518B">
        <w:rPr>
          <w:lang w:eastAsia="x-none"/>
        </w:rPr>
        <w:t xml:space="preserve">На среднесрочный период до </w:t>
      </w:r>
      <w:r w:rsidR="00F82BCC" w:rsidRPr="0037518B">
        <w:rPr>
          <w:lang w:val="x-none" w:eastAsia="x-none"/>
        </w:rPr>
        <w:t>20</w:t>
      </w:r>
      <w:r w:rsidR="00F82BCC" w:rsidRPr="0037518B">
        <w:rPr>
          <w:lang w:eastAsia="x-none"/>
        </w:rPr>
        <w:t>28</w:t>
      </w:r>
      <w:r w:rsidR="00F82BCC" w:rsidRPr="0037518B">
        <w:rPr>
          <w:lang w:val="x-none" w:eastAsia="x-none"/>
        </w:rPr>
        <w:t xml:space="preserve"> </w:t>
      </w:r>
      <w:r w:rsidR="00F82BCC" w:rsidRPr="0037518B">
        <w:rPr>
          <w:lang w:eastAsia="x-none"/>
        </w:rPr>
        <w:t>года</w:t>
      </w:r>
      <w:r w:rsidR="00F82BCC" w:rsidRPr="0037518B">
        <w:rPr>
          <w:lang w:val="x-none" w:eastAsia="x-none"/>
        </w:rPr>
        <w:t xml:space="preserve"> </w:t>
      </w:r>
      <w:r w:rsidR="00F82BCC" w:rsidRPr="0037518B">
        <w:rPr>
          <w:lang w:eastAsia="x-none"/>
        </w:rPr>
        <w:t>ожидается сохранение индексов производства на достигнутом уровне с невысоким ростом.</w:t>
      </w:r>
    </w:p>
    <w:p w:rsidR="00F82BCC" w:rsidRPr="000865F3" w:rsidRDefault="00F82BCC" w:rsidP="000865F3">
      <w:pPr>
        <w:jc w:val="center"/>
        <w:rPr>
          <w:lang w:eastAsia="x-none"/>
        </w:rPr>
      </w:pPr>
      <w:r w:rsidRPr="000865F3">
        <w:rPr>
          <w:lang w:val="x-none" w:eastAsia="x-none"/>
        </w:rPr>
        <w:lastRenderedPageBreak/>
        <w:t xml:space="preserve">Объем промышленного производства </w:t>
      </w:r>
      <w:r w:rsidRPr="000865F3">
        <w:rPr>
          <w:lang w:eastAsia="x-none"/>
        </w:rPr>
        <w:t>2023-2028 годы</w:t>
      </w:r>
    </w:p>
    <w:p w:rsidR="00F82BCC" w:rsidRDefault="00F82BCC" w:rsidP="000865F3">
      <w:pPr>
        <w:jc w:val="center"/>
        <w:rPr>
          <w:lang w:eastAsia="x-none"/>
        </w:rPr>
      </w:pPr>
      <w:r w:rsidRPr="000865F3">
        <w:rPr>
          <w:lang w:val="x-none" w:eastAsia="x-none"/>
        </w:rPr>
        <w:t xml:space="preserve">в Кондинском районе, </w:t>
      </w:r>
      <w:r w:rsidR="003D2F12" w:rsidRPr="000865F3">
        <w:rPr>
          <w:lang w:val="x-none" w:eastAsia="x-none"/>
        </w:rPr>
        <w:t>млн рублей</w:t>
      </w:r>
    </w:p>
    <w:p w:rsidR="000865F3" w:rsidRPr="000865F3" w:rsidRDefault="000865F3" w:rsidP="000865F3">
      <w:pPr>
        <w:jc w:val="center"/>
        <w:rPr>
          <w:lang w:eastAsia="x-none"/>
        </w:rPr>
      </w:pPr>
    </w:p>
    <w:p w:rsidR="00F82BCC" w:rsidRDefault="00CA174D" w:rsidP="00F82BCC">
      <w:pPr>
        <w:tabs>
          <w:tab w:val="left" w:pos="0"/>
          <w:tab w:val="left" w:pos="360"/>
        </w:tabs>
        <w:ind w:left="-539"/>
        <w:jc w:val="center"/>
        <w:rPr>
          <w:b/>
          <w:lang w:val="x-none" w:eastAsia="x-none"/>
        </w:rPr>
      </w:pPr>
      <w:r>
        <w:rPr>
          <w:noProof/>
          <w:color w:val="0000FF"/>
        </w:rPr>
        <w:drawing>
          <wp:inline distT="0" distB="0" distL="0" distR="0">
            <wp:extent cx="6114415" cy="2242185"/>
            <wp:effectExtent l="0" t="0" r="0" b="0"/>
            <wp:docPr id="3"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82BCC" w:rsidRPr="000865F3" w:rsidRDefault="00F82BCC" w:rsidP="000865F3">
      <w:pPr>
        <w:tabs>
          <w:tab w:val="left" w:pos="360"/>
        </w:tabs>
        <w:ind w:firstLine="709"/>
        <w:jc w:val="both"/>
        <w:rPr>
          <w:lang w:eastAsia="x-none"/>
        </w:rPr>
      </w:pPr>
    </w:p>
    <w:p w:rsidR="00F82BCC" w:rsidRPr="000865F3" w:rsidRDefault="000865F3" w:rsidP="000865F3">
      <w:pPr>
        <w:keepNext/>
        <w:jc w:val="center"/>
        <w:outlineLvl w:val="0"/>
        <w:rPr>
          <w:bCs/>
          <w:lang w:val="x-none" w:eastAsia="x-none"/>
        </w:rPr>
      </w:pPr>
      <w:r w:rsidRPr="000865F3">
        <w:rPr>
          <w:bCs/>
          <w:lang w:eastAsia="x-none"/>
        </w:rPr>
        <w:t xml:space="preserve">3. </w:t>
      </w:r>
      <w:r w:rsidR="00F82BCC" w:rsidRPr="000865F3">
        <w:rPr>
          <w:bCs/>
          <w:lang w:eastAsia="x-none"/>
        </w:rPr>
        <w:t>Сельское хозяйство</w:t>
      </w:r>
    </w:p>
    <w:p w:rsidR="000865F3" w:rsidRDefault="000865F3" w:rsidP="000865F3">
      <w:pPr>
        <w:ind w:firstLine="709"/>
        <w:jc w:val="both"/>
      </w:pPr>
    </w:p>
    <w:p w:rsidR="00F82BCC" w:rsidRPr="000865F3" w:rsidRDefault="00F82BCC" w:rsidP="000865F3">
      <w:pPr>
        <w:ind w:firstLine="709"/>
        <w:jc w:val="both"/>
      </w:pPr>
      <w:r w:rsidRPr="000865F3">
        <w:t>В 2024 году объем продукции сельского хозяйства с учетом всех категорий хозяйств составил 1</w:t>
      </w:r>
      <w:r w:rsidR="000865F3">
        <w:t xml:space="preserve"> </w:t>
      </w:r>
      <w:r w:rsidRPr="000865F3">
        <w:t xml:space="preserve">179,4 </w:t>
      </w:r>
      <w:proofErr w:type="gramStart"/>
      <w:r w:rsidR="003D2F12" w:rsidRPr="000865F3">
        <w:t>млн</w:t>
      </w:r>
      <w:proofErr w:type="gramEnd"/>
      <w:r w:rsidR="003D2F12" w:rsidRPr="000865F3">
        <w:t xml:space="preserve"> рублей</w:t>
      </w:r>
      <w:r w:rsidRPr="000865F3">
        <w:t xml:space="preserve"> или 104,4% в сопоставимых ценах к уровню 2023 года. Увеличение стоимости продукции сельского хозяйства произошло в результате роста цен </w:t>
      </w:r>
      <w:r w:rsidR="000865F3">
        <w:br/>
      </w:r>
      <w:r w:rsidRPr="000865F3">
        <w:t>на сельскохозяйственную продукцию.</w:t>
      </w:r>
    </w:p>
    <w:p w:rsidR="00F82BCC" w:rsidRPr="000865F3" w:rsidRDefault="00F82BCC" w:rsidP="000865F3">
      <w:pPr>
        <w:ind w:firstLine="709"/>
        <w:jc w:val="both"/>
      </w:pPr>
      <w:r w:rsidRPr="000865F3">
        <w:t>По оценке 2025 года объем продукции сельского хозяйства составит в действующих ценах 1</w:t>
      </w:r>
      <w:r w:rsidR="000865F3">
        <w:t xml:space="preserve"> </w:t>
      </w:r>
      <w:r w:rsidRPr="000865F3">
        <w:t xml:space="preserve">280,3 </w:t>
      </w:r>
      <w:proofErr w:type="gramStart"/>
      <w:r w:rsidR="003D2F12" w:rsidRPr="000865F3">
        <w:t>млн</w:t>
      </w:r>
      <w:proofErr w:type="gramEnd"/>
      <w:r w:rsidR="003D2F12" w:rsidRPr="000865F3">
        <w:t xml:space="preserve"> рублей</w:t>
      </w:r>
      <w:r w:rsidRPr="000865F3">
        <w:t xml:space="preserve"> с индексом производства продукции в хозяйствах всех категорий 99,1%.</w:t>
      </w:r>
    </w:p>
    <w:p w:rsidR="00F82BCC" w:rsidRDefault="00F82BCC" w:rsidP="000865F3">
      <w:pPr>
        <w:ind w:firstLine="709"/>
        <w:jc w:val="both"/>
      </w:pPr>
      <w:r w:rsidRPr="000865F3">
        <w:t>В среднесрочном периоде на 2026-2028 годы прогнозируется стабильная динамика умеренного роста за счет роста объемов производства продукции сельского хозяйства, увеличения гарантированного спроса в бюджетной сфере, как в растениеводстве, так и животноводстве в фермерских хозяйствах и личных подворьях.</w:t>
      </w:r>
    </w:p>
    <w:p w:rsidR="000865F3" w:rsidRPr="000865F3" w:rsidRDefault="000865F3" w:rsidP="000865F3">
      <w:pPr>
        <w:ind w:firstLine="709"/>
        <w:jc w:val="both"/>
      </w:pPr>
    </w:p>
    <w:p w:rsidR="00F82BCC" w:rsidRPr="000865F3" w:rsidRDefault="00F82BCC" w:rsidP="000865F3">
      <w:pPr>
        <w:jc w:val="center"/>
      </w:pPr>
      <w:r w:rsidRPr="000865F3">
        <w:t>Объем продукции сельского хозяйства всех категорий хозяйств</w:t>
      </w:r>
    </w:p>
    <w:p w:rsidR="00F82BCC" w:rsidRDefault="00F82BCC" w:rsidP="000865F3">
      <w:pPr>
        <w:jc w:val="center"/>
      </w:pPr>
      <w:r w:rsidRPr="000865F3">
        <w:t xml:space="preserve">Кондинского района, </w:t>
      </w:r>
      <w:proofErr w:type="gramStart"/>
      <w:r w:rsidR="003D2F12" w:rsidRPr="000865F3">
        <w:t>млн</w:t>
      </w:r>
      <w:proofErr w:type="gramEnd"/>
      <w:r w:rsidR="003D2F12" w:rsidRPr="000865F3">
        <w:t xml:space="preserve"> рублей</w:t>
      </w:r>
    </w:p>
    <w:p w:rsidR="000865F3" w:rsidRPr="000865F3" w:rsidRDefault="000865F3" w:rsidP="000865F3">
      <w:pPr>
        <w:jc w:val="center"/>
      </w:pPr>
    </w:p>
    <w:p w:rsidR="00F82BCC" w:rsidRDefault="00CA174D" w:rsidP="00F82BCC">
      <w:pPr>
        <w:ind w:left="-709" w:firstLine="142"/>
        <w:jc w:val="center"/>
        <w:rPr>
          <w:b/>
          <w:i/>
        </w:rPr>
      </w:pPr>
      <w:r>
        <w:rPr>
          <w:noProof/>
          <w:sz w:val="20"/>
        </w:rPr>
        <w:drawing>
          <wp:inline distT="0" distB="0" distL="0" distR="0">
            <wp:extent cx="6026785" cy="1820545"/>
            <wp:effectExtent l="0" t="0" r="0" b="0"/>
            <wp:docPr id="4"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82BCC" w:rsidRPr="000865F3" w:rsidRDefault="00F82BCC" w:rsidP="000865F3">
      <w:pPr>
        <w:ind w:firstLine="709"/>
        <w:jc w:val="both"/>
      </w:pPr>
      <w:r w:rsidRPr="000865F3">
        <w:t>Структура продукции сельского хозяйства изменилась в сторону увеличения доли животноводства с 35% до 41% и снижения доли растениеводства с 65% до 59%.</w:t>
      </w:r>
      <w:r w:rsidRPr="000865F3">
        <w:rPr>
          <w:color w:val="FF0000"/>
        </w:rPr>
        <w:t xml:space="preserve"> </w:t>
      </w:r>
      <w:r w:rsidR="00F343FA">
        <w:rPr>
          <w:color w:val="FF0000"/>
        </w:rPr>
        <w:br/>
      </w:r>
      <w:r w:rsidRPr="000865F3">
        <w:t>В среднесрочной перспективе на 2026-2028 годы структура продукции сельского хозяйства сохранится.</w:t>
      </w:r>
    </w:p>
    <w:p w:rsidR="000865F3" w:rsidRDefault="000865F3" w:rsidP="000865F3">
      <w:pPr>
        <w:shd w:val="clear" w:color="auto" w:fill="FFFFFF"/>
        <w:ind w:firstLine="709"/>
        <w:jc w:val="both"/>
      </w:pPr>
    </w:p>
    <w:p w:rsidR="000865F3" w:rsidRDefault="000865F3" w:rsidP="000865F3">
      <w:pPr>
        <w:shd w:val="clear" w:color="auto" w:fill="FFFFFF"/>
        <w:jc w:val="center"/>
      </w:pPr>
    </w:p>
    <w:p w:rsidR="000865F3" w:rsidRDefault="000865F3" w:rsidP="000865F3">
      <w:pPr>
        <w:shd w:val="clear" w:color="auto" w:fill="FFFFFF"/>
        <w:jc w:val="center"/>
      </w:pPr>
    </w:p>
    <w:p w:rsidR="000865F3" w:rsidRDefault="000865F3" w:rsidP="000865F3">
      <w:pPr>
        <w:shd w:val="clear" w:color="auto" w:fill="FFFFFF"/>
        <w:jc w:val="center"/>
      </w:pPr>
    </w:p>
    <w:p w:rsidR="000865F3" w:rsidRDefault="000865F3" w:rsidP="000865F3">
      <w:pPr>
        <w:shd w:val="clear" w:color="auto" w:fill="FFFFFF"/>
        <w:jc w:val="center"/>
      </w:pPr>
    </w:p>
    <w:p w:rsidR="00F82BCC" w:rsidRPr="000865F3" w:rsidRDefault="00F82BCC" w:rsidP="000865F3">
      <w:pPr>
        <w:shd w:val="clear" w:color="auto" w:fill="FFFFFF"/>
        <w:jc w:val="center"/>
      </w:pPr>
      <w:r w:rsidRPr="000865F3">
        <w:lastRenderedPageBreak/>
        <w:t xml:space="preserve">Структура продукции сельского хозяйства </w:t>
      </w:r>
      <w:r w:rsidR="000865F3">
        <w:t xml:space="preserve">Кондинского </w:t>
      </w:r>
      <w:r w:rsidRPr="000865F3">
        <w:t xml:space="preserve">района, </w:t>
      </w:r>
      <w:proofErr w:type="gramStart"/>
      <w:r w:rsidR="003D2F12" w:rsidRPr="000865F3">
        <w:t>млн</w:t>
      </w:r>
      <w:proofErr w:type="gramEnd"/>
      <w:r w:rsidR="003D2F12" w:rsidRPr="000865F3">
        <w:t xml:space="preserve"> рублей</w:t>
      </w:r>
    </w:p>
    <w:p w:rsidR="00F82BCC" w:rsidRPr="000A3CA7" w:rsidRDefault="00CA174D" w:rsidP="00F82BCC">
      <w:pPr>
        <w:jc w:val="center"/>
      </w:pPr>
      <w:r>
        <w:rPr>
          <w:noProof/>
          <w:color w:val="0000FF"/>
          <w:sz w:val="20"/>
        </w:rPr>
        <w:drawing>
          <wp:inline distT="0" distB="0" distL="0" distR="0">
            <wp:extent cx="5486400" cy="2059305"/>
            <wp:effectExtent l="0" t="0" r="0" b="0"/>
            <wp:docPr id="5" name="Диаграмма 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53B6C" w:rsidRDefault="00453B6C" w:rsidP="00F82BCC">
      <w:pPr>
        <w:ind w:firstLine="708"/>
        <w:jc w:val="both"/>
      </w:pPr>
    </w:p>
    <w:p w:rsidR="00F82BCC" w:rsidRPr="00453B6C" w:rsidRDefault="00F82BCC" w:rsidP="00453B6C">
      <w:pPr>
        <w:ind w:firstLine="708"/>
        <w:jc w:val="both"/>
      </w:pPr>
      <w:r w:rsidRPr="00453B6C">
        <w:t>В 2024 году по всем категориям хозяй</w:t>
      </w:r>
      <w:proofErr w:type="gramStart"/>
      <w:r w:rsidRPr="00453B6C">
        <w:t>ств пр</w:t>
      </w:r>
      <w:proofErr w:type="gramEnd"/>
      <w:r w:rsidRPr="00453B6C">
        <w:t>оизведено основных видов продук</w:t>
      </w:r>
      <w:r w:rsidR="00453B6C">
        <w:t>ции: молока -</w:t>
      </w:r>
      <w:r w:rsidRPr="00453B6C">
        <w:t xml:space="preserve"> 4 005,4 то</w:t>
      </w:r>
      <w:r w:rsidR="00453B6C">
        <w:t>нн (124%), мяса в убойном весе - 230,4 тонны (160%), овощей -</w:t>
      </w:r>
      <w:r w:rsidRPr="00453B6C">
        <w:t xml:space="preserve"> </w:t>
      </w:r>
      <w:r w:rsidR="00453B6C">
        <w:br/>
        <w:t>2 520 тонны (100%), картофеля -</w:t>
      </w:r>
      <w:r w:rsidRPr="00453B6C">
        <w:t xml:space="preserve"> 12 643 тонн (100%).</w:t>
      </w:r>
    </w:p>
    <w:p w:rsidR="00F82BCC" w:rsidRPr="00453B6C" w:rsidRDefault="00F82BCC" w:rsidP="00453B6C">
      <w:pPr>
        <w:ind w:firstLine="708"/>
        <w:jc w:val="both"/>
        <w:rPr>
          <w:bCs/>
        </w:rPr>
      </w:pPr>
      <w:r w:rsidRPr="00453B6C">
        <w:t xml:space="preserve">В 2025 году оценивается темп производства по всем основным видам продукции сельского хозяйства на уровне 2024 года, с учетом сохранения субсидирования за счет средств бюджета </w:t>
      </w:r>
      <w:r w:rsidR="00453B6C">
        <w:t>Ханты-Мансийского автономного округа – Югры</w:t>
      </w:r>
      <w:r w:rsidRPr="00453B6C">
        <w:t>.</w:t>
      </w:r>
    </w:p>
    <w:p w:rsidR="00F82BCC" w:rsidRPr="00453B6C" w:rsidRDefault="00F82BCC" w:rsidP="00453B6C">
      <w:pPr>
        <w:ind w:firstLine="708"/>
        <w:jc w:val="both"/>
        <w:rPr>
          <w:lang w:eastAsia="x-none"/>
        </w:rPr>
      </w:pPr>
      <w:r w:rsidRPr="00453B6C">
        <w:rPr>
          <w:lang w:val="x-none" w:eastAsia="x-none"/>
        </w:rPr>
        <w:t>На период 20</w:t>
      </w:r>
      <w:r w:rsidRPr="00453B6C">
        <w:rPr>
          <w:lang w:eastAsia="x-none"/>
        </w:rPr>
        <w:t>26-</w:t>
      </w:r>
      <w:r w:rsidRPr="00453B6C">
        <w:rPr>
          <w:lang w:val="x-none" w:eastAsia="x-none"/>
        </w:rPr>
        <w:t>20</w:t>
      </w:r>
      <w:r w:rsidRPr="00453B6C">
        <w:rPr>
          <w:lang w:eastAsia="x-none"/>
        </w:rPr>
        <w:t>28</w:t>
      </w:r>
      <w:r w:rsidRPr="00453B6C">
        <w:rPr>
          <w:lang w:val="x-none" w:eastAsia="x-none"/>
        </w:rPr>
        <w:t xml:space="preserve"> годы прогнозируется стабильная ситуация по производству основных видов продукции</w:t>
      </w:r>
      <w:r w:rsidRPr="00453B6C">
        <w:rPr>
          <w:lang w:eastAsia="x-none"/>
        </w:rPr>
        <w:t xml:space="preserve"> сельского хозяйства на территории Кондинского района.</w:t>
      </w:r>
    </w:p>
    <w:p w:rsidR="00F82BCC" w:rsidRPr="00453B6C" w:rsidRDefault="00F82BCC" w:rsidP="00453B6C">
      <w:pPr>
        <w:ind w:firstLine="708"/>
        <w:jc w:val="both"/>
        <w:rPr>
          <w:lang w:eastAsia="x-none"/>
        </w:rPr>
      </w:pPr>
      <w:r w:rsidRPr="00453B6C">
        <w:rPr>
          <w:lang w:val="x-none" w:eastAsia="x-none"/>
        </w:rPr>
        <w:t xml:space="preserve">Общее поголовье скота и птицы во всех хозяйствах района </w:t>
      </w:r>
      <w:r w:rsidRPr="00453B6C">
        <w:rPr>
          <w:lang w:eastAsia="x-none"/>
        </w:rPr>
        <w:t>увеличилось</w:t>
      </w:r>
      <w:r w:rsidRPr="00453B6C">
        <w:rPr>
          <w:lang w:val="x-none" w:eastAsia="x-none"/>
        </w:rPr>
        <w:t xml:space="preserve"> в сравнении </w:t>
      </w:r>
      <w:r w:rsidR="00453B6C">
        <w:rPr>
          <w:lang w:eastAsia="x-none"/>
        </w:rPr>
        <w:br/>
      </w:r>
      <w:r w:rsidRPr="00453B6C">
        <w:rPr>
          <w:lang w:val="x-none" w:eastAsia="x-none"/>
        </w:rPr>
        <w:t xml:space="preserve">с прошлым годом на </w:t>
      </w:r>
      <w:r w:rsidRPr="00453B6C">
        <w:rPr>
          <w:lang w:eastAsia="x-none"/>
        </w:rPr>
        <w:t>30</w:t>
      </w:r>
      <w:r w:rsidRPr="00453B6C">
        <w:rPr>
          <w:lang w:val="x-none" w:eastAsia="x-none"/>
        </w:rPr>
        <w:t xml:space="preserve">% за счет </w:t>
      </w:r>
      <w:r w:rsidRPr="00453B6C">
        <w:rPr>
          <w:lang w:eastAsia="x-none"/>
        </w:rPr>
        <w:t>роста</w:t>
      </w:r>
      <w:r w:rsidRPr="00453B6C">
        <w:rPr>
          <w:lang w:val="x-none" w:eastAsia="x-none"/>
        </w:rPr>
        <w:t xml:space="preserve"> поголовья в </w:t>
      </w:r>
      <w:r w:rsidRPr="00453B6C">
        <w:rPr>
          <w:lang w:eastAsia="x-none"/>
        </w:rPr>
        <w:t>крестьянско-фермерских хозяйствах</w:t>
      </w:r>
      <w:r w:rsidRPr="00453B6C">
        <w:rPr>
          <w:lang w:val="x-none" w:eastAsia="x-none"/>
        </w:rPr>
        <w:t xml:space="preserve">. </w:t>
      </w:r>
      <w:r w:rsidR="00453B6C">
        <w:rPr>
          <w:lang w:eastAsia="x-none"/>
        </w:rPr>
        <w:br/>
      </w:r>
      <w:r w:rsidRPr="00453B6C">
        <w:rPr>
          <w:lang w:val="x-none" w:eastAsia="x-none"/>
        </w:rPr>
        <w:t>В 20</w:t>
      </w:r>
      <w:r w:rsidRPr="00453B6C">
        <w:rPr>
          <w:lang w:eastAsia="x-none"/>
        </w:rPr>
        <w:t>24</w:t>
      </w:r>
      <w:r w:rsidRPr="00453B6C">
        <w:rPr>
          <w:lang w:val="x-none" w:eastAsia="x-none"/>
        </w:rPr>
        <w:t xml:space="preserve"> году произошли структурные изменения поголовья скота и птицы: </w:t>
      </w:r>
      <w:r w:rsidRPr="00453B6C">
        <w:rPr>
          <w:lang w:eastAsia="x-none"/>
        </w:rPr>
        <w:t>увеличилась</w:t>
      </w:r>
      <w:r w:rsidRPr="00453B6C">
        <w:rPr>
          <w:lang w:val="x-none" w:eastAsia="x-none"/>
        </w:rPr>
        <w:t xml:space="preserve"> доля поголовья КРС на </w:t>
      </w:r>
      <w:r w:rsidRPr="00453B6C">
        <w:rPr>
          <w:lang w:eastAsia="x-none"/>
        </w:rPr>
        <w:t>16</w:t>
      </w:r>
      <w:r w:rsidRPr="00453B6C">
        <w:rPr>
          <w:lang w:val="x-none" w:eastAsia="x-none"/>
        </w:rPr>
        <w:t xml:space="preserve"> </w:t>
      </w:r>
      <w:proofErr w:type="spellStart"/>
      <w:r w:rsidRPr="00453B6C">
        <w:rPr>
          <w:lang w:val="x-none" w:eastAsia="x-none"/>
        </w:rPr>
        <w:t>п.п</w:t>
      </w:r>
      <w:proofErr w:type="spellEnd"/>
      <w:r w:rsidRPr="00453B6C">
        <w:rPr>
          <w:lang w:val="x-none" w:eastAsia="x-none"/>
        </w:rPr>
        <w:t>. (</w:t>
      </w:r>
      <w:r w:rsidRPr="00453B6C">
        <w:rPr>
          <w:lang w:eastAsia="x-none"/>
        </w:rPr>
        <w:t>34,6</w:t>
      </w:r>
      <w:r w:rsidRPr="00453B6C">
        <w:rPr>
          <w:lang w:val="x-none" w:eastAsia="x-none"/>
        </w:rPr>
        <w:t>%), доля овец</w:t>
      </w:r>
      <w:r w:rsidRPr="00453B6C">
        <w:rPr>
          <w:lang w:eastAsia="x-none"/>
        </w:rPr>
        <w:t xml:space="preserve"> и коз на</w:t>
      </w:r>
      <w:r w:rsidRPr="00453B6C">
        <w:rPr>
          <w:lang w:val="x-none" w:eastAsia="x-none"/>
        </w:rPr>
        <w:t xml:space="preserve"> </w:t>
      </w:r>
      <w:r w:rsidRPr="00453B6C">
        <w:rPr>
          <w:lang w:eastAsia="x-none"/>
        </w:rPr>
        <w:t>1</w:t>
      </w:r>
      <w:r w:rsidRPr="00453B6C">
        <w:rPr>
          <w:lang w:val="x-none" w:eastAsia="x-none"/>
        </w:rPr>
        <w:t xml:space="preserve"> </w:t>
      </w:r>
      <w:proofErr w:type="spellStart"/>
      <w:r w:rsidRPr="00453B6C">
        <w:rPr>
          <w:lang w:val="x-none" w:eastAsia="x-none"/>
        </w:rPr>
        <w:t>п.п</w:t>
      </w:r>
      <w:proofErr w:type="spellEnd"/>
      <w:r w:rsidRPr="00453B6C">
        <w:rPr>
          <w:lang w:val="x-none" w:eastAsia="x-none"/>
        </w:rPr>
        <w:t>. (</w:t>
      </w:r>
      <w:r w:rsidRPr="00453B6C">
        <w:rPr>
          <w:lang w:eastAsia="x-none"/>
        </w:rPr>
        <w:t>7</w:t>
      </w:r>
      <w:r w:rsidRPr="00453B6C">
        <w:rPr>
          <w:lang w:val="x-none" w:eastAsia="x-none"/>
        </w:rPr>
        <w:t>%)</w:t>
      </w:r>
      <w:r w:rsidRPr="00453B6C">
        <w:rPr>
          <w:lang w:eastAsia="x-none"/>
        </w:rPr>
        <w:t xml:space="preserve">, уменьшилась доля </w:t>
      </w:r>
      <w:r w:rsidRPr="00453B6C">
        <w:rPr>
          <w:lang w:val="x-none" w:eastAsia="x-none"/>
        </w:rPr>
        <w:t xml:space="preserve">кроликов на </w:t>
      </w:r>
      <w:r w:rsidRPr="00453B6C">
        <w:rPr>
          <w:lang w:eastAsia="x-none"/>
        </w:rPr>
        <w:t>5</w:t>
      </w:r>
      <w:r w:rsidRPr="00453B6C">
        <w:rPr>
          <w:lang w:val="x-none" w:eastAsia="x-none"/>
        </w:rPr>
        <w:t xml:space="preserve"> </w:t>
      </w:r>
      <w:proofErr w:type="spellStart"/>
      <w:r w:rsidRPr="00453B6C">
        <w:rPr>
          <w:lang w:val="x-none" w:eastAsia="x-none"/>
        </w:rPr>
        <w:t>п.п</w:t>
      </w:r>
      <w:proofErr w:type="spellEnd"/>
      <w:r w:rsidRPr="00453B6C">
        <w:rPr>
          <w:lang w:val="x-none" w:eastAsia="x-none"/>
        </w:rPr>
        <w:t>. (</w:t>
      </w:r>
      <w:r w:rsidRPr="00453B6C">
        <w:rPr>
          <w:lang w:eastAsia="x-none"/>
        </w:rPr>
        <w:t>5</w:t>
      </w:r>
      <w:r w:rsidRPr="00453B6C">
        <w:rPr>
          <w:lang w:val="x-none" w:eastAsia="x-none"/>
        </w:rPr>
        <w:t>%)</w:t>
      </w:r>
      <w:r w:rsidRPr="00453B6C">
        <w:rPr>
          <w:lang w:eastAsia="x-none"/>
        </w:rPr>
        <w:t>,</w:t>
      </w:r>
      <w:r w:rsidRPr="00453B6C">
        <w:rPr>
          <w:lang w:val="x-none" w:eastAsia="x-none"/>
        </w:rPr>
        <w:t xml:space="preserve"> доля птицы на </w:t>
      </w:r>
      <w:r w:rsidRPr="00453B6C">
        <w:rPr>
          <w:lang w:eastAsia="x-none"/>
        </w:rPr>
        <w:t>10</w:t>
      </w:r>
      <w:r w:rsidRPr="00453B6C">
        <w:rPr>
          <w:lang w:val="x-none" w:eastAsia="x-none"/>
        </w:rPr>
        <w:t xml:space="preserve"> </w:t>
      </w:r>
      <w:proofErr w:type="spellStart"/>
      <w:r w:rsidRPr="00453B6C">
        <w:rPr>
          <w:lang w:val="x-none" w:eastAsia="x-none"/>
        </w:rPr>
        <w:t>п.п</w:t>
      </w:r>
      <w:proofErr w:type="spellEnd"/>
      <w:r w:rsidRPr="00453B6C">
        <w:rPr>
          <w:lang w:val="x-none" w:eastAsia="x-none"/>
        </w:rPr>
        <w:t>. (</w:t>
      </w:r>
      <w:r w:rsidRPr="00453B6C">
        <w:rPr>
          <w:lang w:eastAsia="x-none"/>
        </w:rPr>
        <w:t>50</w:t>
      </w:r>
      <w:r w:rsidRPr="00453B6C">
        <w:rPr>
          <w:lang w:val="x-none" w:eastAsia="x-none"/>
        </w:rPr>
        <w:t>%)</w:t>
      </w:r>
      <w:r w:rsidRPr="00453B6C">
        <w:rPr>
          <w:lang w:eastAsia="x-none"/>
        </w:rPr>
        <w:t xml:space="preserve">, доля </w:t>
      </w:r>
      <w:r w:rsidRPr="00453B6C">
        <w:rPr>
          <w:lang w:val="x-none" w:eastAsia="x-none"/>
        </w:rPr>
        <w:t xml:space="preserve">свиней </w:t>
      </w:r>
      <w:r w:rsidRPr="00453B6C">
        <w:rPr>
          <w:lang w:eastAsia="x-none"/>
        </w:rPr>
        <w:t xml:space="preserve">на 2 </w:t>
      </w:r>
      <w:proofErr w:type="spellStart"/>
      <w:r w:rsidRPr="00453B6C">
        <w:rPr>
          <w:lang w:eastAsia="x-none"/>
        </w:rPr>
        <w:t>п.п</w:t>
      </w:r>
      <w:proofErr w:type="spellEnd"/>
      <w:r w:rsidRPr="00453B6C">
        <w:rPr>
          <w:lang w:eastAsia="x-none"/>
        </w:rPr>
        <w:t>.</w:t>
      </w:r>
      <w:r w:rsidRPr="00453B6C">
        <w:rPr>
          <w:lang w:val="x-none" w:eastAsia="x-none"/>
        </w:rPr>
        <w:t xml:space="preserve"> (</w:t>
      </w:r>
      <w:r w:rsidRPr="00453B6C">
        <w:rPr>
          <w:lang w:eastAsia="x-none"/>
        </w:rPr>
        <w:t>2</w:t>
      </w:r>
      <w:r w:rsidRPr="00453B6C">
        <w:rPr>
          <w:lang w:val="x-none" w:eastAsia="x-none"/>
        </w:rPr>
        <w:t>%)</w:t>
      </w:r>
      <w:r w:rsidRPr="00453B6C">
        <w:rPr>
          <w:lang w:eastAsia="x-none"/>
        </w:rPr>
        <w:t>.</w:t>
      </w:r>
    </w:p>
    <w:p w:rsidR="00F82BCC" w:rsidRDefault="00F82BCC" w:rsidP="00453B6C">
      <w:pPr>
        <w:ind w:firstLine="708"/>
        <w:jc w:val="both"/>
        <w:rPr>
          <w:lang w:eastAsia="x-none"/>
        </w:rPr>
      </w:pPr>
    </w:p>
    <w:p w:rsidR="00453B6C" w:rsidRPr="00453B6C" w:rsidRDefault="00453B6C" w:rsidP="00453B6C">
      <w:pPr>
        <w:ind w:firstLine="708"/>
        <w:jc w:val="both"/>
        <w:rPr>
          <w:lang w:eastAsia="x-none"/>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F82BCC" w:rsidRPr="00D25789" w:rsidTr="00453B6C">
        <w:trPr>
          <w:trHeight w:val="68"/>
        </w:trPr>
        <w:tc>
          <w:tcPr>
            <w:tcW w:w="2500" w:type="pct"/>
          </w:tcPr>
          <w:p w:rsidR="00F82BCC" w:rsidRPr="00D25789" w:rsidRDefault="00F82BCC" w:rsidP="00453B6C">
            <w:pPr>
              <w:jc w:val="center"/>
            </w:pPr>
            <w:r w:rsidRPr="00D25789">
              <w:t>Структура поголовья скота и птицы</w:t>
            </w:r>
          </w:p>
          <w:p w:rsidR="00F82BCC" w:rsidRPr="00D25789" w:rsidRDefault="00F82BCC" w:rsidP="00453B6C">
            <w:pPr>
              <w:jc w:val="center"/>
            </w:pPr>
            <w:r w:rsidRPr="00D25789">
              <w:t>в 2023 году</w:t>
            </w:r>
          </w:p>
        </w:tc>
        <w:tc>
          <w:tcPr>
            <w:tcW w:w="2500" w:type="pct"/>
          </w:tcPr>
          <w:p w:rsidR="00F82BCC" w:rsidRPr="00D25789" w:rsidRDefault="00F82BCC" w:rsidP="00453B6C">
            <w:pPr>
              <w:jc w:val="center"/>
            </w:pPr>
            <w:r w:rsidRPr="00D25789">
              <w:t>Структура поголовья скота и птицы</w:t>
            </w:r>
          </w:p>
          <w:p w:rsidR="00F82BCC" w:rsidRPr="00D25789" w:rsidRDefault="00F82BCC" w:rsidP="00453B6C">
            <w:pPr>
              <w:jc w:val="center"/>
              <w:rPr>
                <w:b/>
              </w:rPr>
            </w:pPr>
            <w:r w:rsidRPr="00D25789">
              <w:t>в 2024</w:t>
            </w:r>
            <w:r w:rsidR="00453B6C">
              <w:t xml:space="preserve"> </w:t>
            </w:r>
            <w:r w:rsidRPr="00D25789">
              <w:t>году</w:t>
            </w:r>
          </w:p>
        </w:tc>
      </w:tr>
      <w:tr w:rsidR="00F82BCC" w:rsidRPr="00D25789" w:rsidTr="00453B6C">
        <w:trPr>
          <w:trHeight w:val="68"/>
        </w:trPr>
        <w:tc>
          <w:tcPr>
            <w:tcW w:w="2500" w:type="pct"/>
          </w:tcPr>
          <w:p w:rsidR="00F82BCC" w:rsidRPr="00D25789" w:rsidRDefault="00CA174D" w:rsidP="00F82BCC">
            <w:pPr>
              <w:spacing w:line="360" w:lineRule="auto"/>
              <w:jc w:val="both"/>
            </w:pPr>
            <w:r>
              <w:rPr>
                <w:noProof/>
              </w:rPr>
              <w:drawing>
                <wp:inline distT="0" distB="0" distL="0" distR="0" wp14:anchorId="68C4AB9A" wp14:editId="5BF82416">
                  <wp:extent cx="2743200" cy="1939925"/>
                  <wp:effectExtent l="0" t="0" r="0" b="0"/>
                  <wp:docPr id="6" name="Диаграмма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c>
          <w:tcPr>
            <w:tcW w:w="2500" w:type="pct"/>
          </w:tcPr>
          <w:p w:rsidR="00F82BCC" w:rsidRPr="00D25789" w:rsidRDefault="00CA174D" w:rsidP="00F82BCC">
            <w:pPr>
              <w:spacing w:line="360" w:lineRule="auto"/>
              <w:jc w:val="both"/>
            </w:pPr>
            <w:r>
              <w:rPr>
                <w:noProof/>
              </w:rPr>
              <w:drawing>
                <wp:inline distT="0" distB="0" distL="0" distR="0" wp14:anchorId="598D4478" wp14:editId="1B889FB0">
                  <wp:extent cx="2734945" cy="1932305"/>
                  <wp:effectExtent l="0" t="0" r="0" b="0"/>
                  <wp:docPr id="7" name="Диаграмма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453B6C" w:rsidRDefault="00453B6C" w:rsidP="00F82BCC">
      <w:pPr>
        <w:ind w:left="928"/>
        <w:jc w:val="center"/>
      </w:pPr>
    </w:p>
    <w:p w:rsidR="00453B6C" w:rsidRDefault="00453B6C" w:rsidP="00F82BCC">
      <w:pPr>
        <w:ind w:left="928"/>
        <w:jc w:val="center"/>
      </w:pPr>
    </w:p>
    <w:p w:rsidR="00453B6C" w:rsidRDefault="00453B6C" w:rsidP="00F82BCC">
      <w:pPr>
        <w:ind w:left="928"/>
        <w:jc w:val="center"/>
      </w:pPr>
    </w:p>
    <w:p w:rsidR="00453B6C" w:rsidRDefault="00453B6C" w:rsidP="00F82BCC">
      <w:pPr>
        <w:ind w:left="928"/>
        <w:jc w:val="center"/>
      </w:pPr>
    </w:p>
    <w:p w:rsidR="00453B6C" w:rsidRDefault="00453B6C" w:rsidP="00F82BCC">
      <w:pPr>
        <w:ind w:left="928"/>
        <w:jc w:val="center"/>
      </w:pPr>
    </w:p>
    <w:p w:rsidR="00453B6C" w:rsidRDefault="00453B6C" w:rsidP="00F82BCC">
      <w:pPr>
        <w:ind w:left="928"/>
        <w:jc w:val="center"/>
      </w:pPr>
    </w:p>
    <w:p w:rsidR="00453B6C" w:rsidRDefault="00453B6C" w:rsidP="00F82BCC">
      <w:pPr>
        <w:ind w:left="928"/>
        <w:jc w:val="center"/>
      </w:pPr>
    </w:p>
    <w:p w:rsidR="00453B6C" w:rsidRDefault="00453B6C" w:rsidP="00F82BCC">
      <w:pPr>
        <w:ind w:left="928"/>
        <w:jc w:val="center"/>
      </w:pPr>
    </w:p>
    <w:p w:rsidR="00453B6C" w:rsidRDefault="00453B6C" w:rsidP="00F82BCC">
      <w:pPr>
        <w:ind w:left="928"/>
        <w:jc w:val="center"/>
      </w:pPr>
    </w:p>
    <w:p w:rsidR="00453B6C" w:rsidRDefault="00453B6C" w:rsidP="00F82BCC">
      <w:pPr>
        <w:ind w:left="928"/>
        <w:jc w:val="center"/>
      </w:pPr>
    </w:p>
    <w:p w:rsidR="00F82BCC" w:rsidRPr="00453B6C" w:rsidRDefault="00F82BCC" w:rsidP="00453B6C">
      <w:pPr>
        <w:jc w:val="center"/>
      </w:pPr>
      <w:r w:rsidRPr="00453B6C">
        <w:lastRenderedPageBreak/>
        <w:t>Основные показатели поголовья скота за 2020-2024 годы</w:t>
      </w:r>
    </w:p>
    <w:p w:rsidR="00F82BCC" w:rsidRPr="00453B6C" w:rsidRDefault="00F82BCC" w:rsidP="00453B6C">
      <w:pPr>
        <w:jc w:val="center"/>
      </w:pPr>
      <w:r w:rsidRPr="00453B6C">
        <w:t>во всех категориях хозяйств Кондинского района, голов</w:t>
      </w:r>
    </w:p>
    <w:p w:rsidR="00453B6C" w:rsidRPr="00453B6C" w:rsidRDefault="00453B6C" w:rsidP="00453B6C">
      <w:pPr>
        <w:jc w:val="center"/>
      </w:pPr>
    </w:p>
    <w:p w:rsidR="00F82BCC" w:rsidRPr="000A3CA7" w:rsidRDefault="00CA174D" w:rsidP="00F82BCC">
      <w:pPr>
        <w:ind w:firstLine="426"/>
        <w:jc w:val="both"/>
        <w:rPr>
          <w:lang w:eastAsia="x-none"/>
        </w:rPr>
      </w:pPr>
      <w:r>
        <w:rPr>
          <w:noProof/>
          <w:color w:val="0000FF"/>
        </w:rPr>
        <w:drawing>
          <wp:inline distT="0" distB="0" distL="0" distR="0">
            <wp:extent cx="5446395" cy="1971675"/>
            <wp:effectExtent l="0" t="0" r="0" b="0"/>
            <wp:docPr id="8" name="Диаграмма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82BCC" w:rsidRPr="00453B6C" w:rsidRDefault="00F82BCC" w:rsidP="00453B6C">
      <w:pPr>
        <w:autoSpaceDE w:val="0"/>
        <w:autoSpaceDN w:val="0"/>
        <w:adjustRightInd w:val="0"/>
        <w:ind w:firstLine="709"/>
        <w:jc w:val="both"/>
      </w:pPr>
      <w:bookmarkStart w:id="4" w:name="_Toc45784570"/>
      <w:r w:rsidRPr="00453B6C">
        <w:t xml:space="preserve">Поголовье крупного рогатого скота в крестьянско-фермерских хозяйствах </w:t>
      </w:r>
      <w:r w:rsidR="00453B6C">
        <w:br/>
        <w:t xml:space="preserve">(далее - </w:t>
      </w:r>
      <w:r w:rsidRPr="00453B6C">
        <w:t>КФХ) в 2024 году составило 1</w:t>
      </w:r>
      <w:r w:rsidR="00453B6C">
        <w:t xml:space="preserve"> </w:t>
      </w:r>
      <w:r w:rsidRPr="00453B6C">
        <w:t>350 голов, в том числе коров 636 голов. В сравнении с прошлым годом увеличение общего поголовья КРС составило +65%, поголовье коров увеличилось на 55%. Увеличение показателей связано с включением в отче</w:t>
      </w:r>
      <w:r w:rsidR="00453B6C">
        <w:t>т животноводческого комплекса акционерное общество</w:t>
      </w:r>
      <w:r w:rsidRPr="00453B6C">
        <w:t xml:space="preserve"> «</w:t>
      </w:r>
      <w:proofErr w:type="spellStart"/>
      <w:r w:rsidRPr="00453B6C">
        <w:t>Агроника</w:t>
      </w:r>
      <w:proofErr w:type="spellEnd"/>
      <w:r w:rsidRPr="00453B6C">
        <w:t>» в д. Ушья.</w:t>
      </w:r>
    </w:p>
    <w:p w:rsidR="00F82BCC" w:rsidRPr="00453B6C" w:rsidRDefault="00F82BCC" w:rsidP="00453B6C">
      <w:pPr>
        <w:ind w:firstLine="709"/>
        <w:jc w:val="both"/>
        <w:rPr>
          <w:rFonts w:eastAsia="Calibri"/>
          <w:lang w:eastAsia="en-US"/>
        </w:rPr>
      </w:pPr>
      <w:r w:rsidRPr="00453B6C">
        <w:t>Производство основных видов сельскохозяйственной деятельности по-прежнему остается производство и реализация мяса, молока, картофеля, рыбы.</w:t>
      </w:r>
    </w:p>
    <w:p w:rsidR="00F82BCC" w:rsidRPr="00453B6C" w:rsidRDefault="00F82BCC" w:rsidP="00453B6C">
      <w:pPr>
        <w:ind w:firstLine="709"/>
        <w:jc w:val="both"/>
      </w:pPr>
      <w:r w:rsidRPr="00453B6C">
        <w:t xml:space="preserve">Валовый надой молока в КФХ </w:t>
      </w:r>
      <w:r w:rsidR="00453B6C">
        <w:t xml:space="preserve">Кондинского </w:t>
      </w:r>
      <w:r w:rsidRPr="00453B6C">
        <w:t>района за 2024 год составил 3 033,4 тонн, что составляет 152% к уровню 2023 года (1 999 тонн). Производство мяса в живом весе в 2024 году составило 288,7 тонн (рост в 4 раза).</w:t>
      </w:r>
    </w:p>
    <w:p w:rsidR="00F82BCC" w:rsidRPr="00453B6C" w:rsidRDefault="00F82BCC" w:rsidP="00453B6C">
      <w:pPr>
        <w:ind w:firstLine="709"/>
        <w:jc w:val="both"/>
      </w:pPr>
      <w:r w:rsidRPr="00453B6C">
        <w:t>Валовый сбор картофеля в 2024 году составил 183 тонны (101%).</w:t>
      </w:r>
    </w:p>
    <w:p w:rsidR="00F82BCC" w:rsidRPr="00453B6C" w:rsidRDefault="00F82BCC" w:rsidP="00453B6C">
      <w:pPr>
        <w:ind w:firstLine="709"/>
        <w:jc w:val="both"/>
      </w:pPr>
      <w:r w:rsidRPr="00453B6C">
        <w:t>Общая площадь земель с/х назначения в Кондинском районе составляет 36 241 га. Из общей площади площадь сельскохозяйственных угодий составляет 8,377 тыс. га, остальная площадь земель сельхоз назначения занята лесными площадями, водой,</w:t>
      </w:r>
      <w:r w:rsidR="00453B6C">
        <w:t xml:space="preserve"> болотами песками, оврагами и так далее.</w:t>
      </w:r>
    </w:p>
    <w:p w:rsidR="00F82BCC" w:rsidRPr="00453B6C" w:rsidRDefault="00F82BCC" w:rsidP="00453B6C">
      <w:pPr>
        <w:ind w:firstLine="709"/>
        <w:jc w:val="both"/>
      </w:pPr>
      <w:r w:rsidRPr="00453B6C">
        <w:t>Для сельскохозяйственных целей на территории Кондинского района используются земли населенных пунктов и земельные участки из состава земель сельскохозяйственного назначения (права на которые оформлены) в количестве 4 935,7 га.</w:t>
      </w:r>
    </w:p>
    <w:p w:rsidR="00F82BCC" w:rsidRPr="00453B6C" w:rsidRDefault="00F82BCC" w:rsidP="00453B6C">
      <w:pPr>
        <w:ind w:firstLine="709"/>
        <w:jc w:val="both"/>
      </w:pPr>
      <w:r w:rsidRPr="00453B6C">
        <w:t>Основными пользователями земель сельскохозяйс</w:t>
      </w:r>
      <w:r w:rsidR="00453B6C">
        <w:t>твенного назначения являются открытое акционерное общество «</w:t>
      </w:r>
      <w:proofErr w:type="spellStart"/>
      <w:r w:rsidR="00453B6C">
        <w:t>Агроника</w:t>
      </w:r>
      <w:proofErr w:type="spellEnd"/>
      <w:r w:rsidR="00453B6C">
        <w:t>» г. Урай -</w:t>
      </w:r>
      <w:r w:rsidRPr="00453B6C">
        <w:t xml:space="preserve"> 2 287,1 га (из них 1 435,5 га сельхозуго</w:t>
      </w:r>
      <w:r w:rsidR="00453B6C">
        <w:t>дий); глава КФХ Ф.В. Чурилович -</w:t>
      </w:r>
      <w:r w:rsidRPr="00453B6C">
        <w:t xml:space="preserve"> 1 506,47 га; </w:t>
      </w:r>
      <w:r w:rsidR="00933A95" w:rsidRPr="00933A95">
        <w:t>сельскохозяйственный производственный кооператив</w:t>
      </w:r>
      <w:r w:rsidR="00453B6C">
        <w:t xml:space="preserve"> «</w:t>
      </w:r>
      <w:proofErr w:type="spellStart"/>
      <w:r w:rsidR="00453B6C">
        <w:t>Юконда</w:t>
      </w:r>
      <w:proofErr w:type="spellEnd"/>
      <w:r w:rsidR="00453B6C">
        <w:t>» (д. Ушья) -</w:t>
      </w:r>
      <w:r w:rsidRPr="00453B6C">
        <w:t xml:space="preserve"> 544,11 га; </w:t>
      </w:r>
      <w:r w:rsidR="00933A95" w:rsidRPr="00933A95">
        <w:t>бюджетное учреждение профессионального образования Ханты-Мансийского автономного округа – Югры «Междуреченский агропромышленный колледж»</w:t>
      </w:r>
      <w:r w:rsidRPr="00453B6C">
        <w:t xml:space="preserve"> - 100,8 га; глава КФХ</w:t>
      </w:r>
      <w:r w:rsidR="00933A95">
        <w:t xml:space="preserve"> И.А. Мухин - 34,6 га; прочие -</w:t>
      </w:r>
      <w:r w:rsidRPr="00453B6C">
        <w:t xml:space="preserve"> 462,6 га (9,1%).</w:t>
      </w:r>
    </w:p>
    <w:p w:rsidR="00F82BCC" w:rsidRPr="00453B6C" w:rsidRDefault="00933A95" w:rsidP="00453B6C">
      <w:pPr>
        <w:ind w:firstLine="709"/>
        <w:jc w:val="both"/>
      </w:pPr>
      <w:r>
        <w:t>Основной вид использования -</w:t>
      </w:r>
      <w:r w:rsidR="00F82BCC" w:rsidRPr="00453B6C">
        <w:t xml:space="preserve"> это аренда земель пригодных для сельскохозяйственного использования.</w:t>
      </w:r>
    </w:p>
    <w:p w:rsidR="00F82BCC" w:rsidRPr="00453B6C" w:rsidRDefault="00F82BCC" w:rsidP="00453B6C">
      <w:pPr>
        <w:ind w:firstLine="709"/>
        <w:jc w:val="both"/>
      </w:pPr>
      <w:r w:rsidRPr="00453B6C">
        <w:t xml:space="preserve">Засеянная посевная площадь в 2024 году составила 2 793,5 га (100%). Кормовые культуры занимают 71% от всех посевных площадей (100% </w:t>
      </w:r>
      <w:r w:rsidR="00851A74">
        <w:t>к уровню 2023 года), картофель -</w:t>
      </w:r>
      <w:r w:rsidRPr="00453B6C">
        <w:t xml:space="preserve"> 25% (1</w:t>
      </w:r>
      <w:r w:rsidR="00851A74">
        <w:t>00% к уровню 2023 года), овощи -</w:t>
      </w:r>
      <w:r w:rsidRPr="00453B6C">
        <w:t xml:space="preserve"> 4% (100% к уровню 2023 года). В сравнении с прошлым годом общая площадь засеянных посевных сельскохозяйственных культур в </w:t>
      </w:r>
      <w:r w:rsidR="00851A74">
        <w:t xml:space="preserve">Кондинском </w:t>
      </w:r>
      <w:r w:rsidRPr="00453B6C">
        <w:t>районе не изменилась. В 2025 году оценивается сохранение засеянных посевных площадей.</w:t>
      </w:r>
    </w:p>
    <w:p w:rsidR="00F82BCC" w:rsidRPr="00453B6C" w:rsidRDefault="00F82BCC" w:rsidP="00453B6C">
      <w:pPr>
        <w:ind w:firstLine="709"/>
        <w:jc w:val="both"/>
        <w:rPr>
          <w:lang w:eastAsia="en-US"/>
        </w:rPr>
      </w:pPr>
      <w:r w:rsidRPr="00453B6C">
        <w:rPr>
          <w:lang w:eastAsia="en-US"/>
        </w:rPr>
        <w:t>В 2024 году крестьянскими - фермерскими хозяйствами и предприятиями всех форм собственности заготовлено сена и сенажа в объеме 6 500 тонн, что к уровню 2023 года составляет 106%.</w:t>
      </w:r>
    </w:p>
    <w:p w:rsidR="00F82BCC" w:rsidRDefault="00F82BCC" w:rsidP="00453B6C">
      <w:pPr>
        <w:ind w:firstLine="709"/>
        <w:jc w:val="both"/>
      </w:pPr>
      <w:r w:rsidRPr="00453B6C">
        <w:t>На 2025-2028 годы прогнозируется незначительный рост засеянных посевных площадей.</w:t>
      </w:r>
    </w:p>
    <w:p w:rsidR="00453B6C" w:rsidRPr="000A3CA7" w:rsidRDefault="00453B6C" w:rsidP="00453B6C">
      <w:pPr>
        <w:ind w:firstLine="709"/>
        <w:jc w:val="both"/>
        <w:rPr>
          <w:rFonts w:eastAsia="Calibri"/>
          <w:lang w:eastAsia="en-US"/>
        </w:rPr>
      </w:pPr>
    </w:p>
    <w:p w:rsidR="00F82BCC" w:rsidRPr="00851A74" w:rsidRDefault="00453B6C" w:rsidP="00851A74">
      <w:pPr>
        <w:keepNext/>
        <w:jc w:val="center"/>
        <w:outlineLvl w:val="0"/>
        <w:rPr>
          <w:bCs/>
          <w:lang w:val="x-none" w:eastAsia="x-none"/>
        </w:rPr>
      </w:pPr>
      <w:r w:rsidRPr="00851A74">
        <w:rPr>
          <w:bCs/>
          <w:lang w:eastAsia="x-none"/>
        </w:rPr>
        <w:lastRenderedPageBreak/>
        <w:t xml:space="preserve">4. </w:t>
      </w:r>
      <w:r w:rsidR="00F82BCC" w:rsidRPr="00851A74">
        <w:rPr>
          <w:bCs/>
          <w:lang w:eastAsia="x-none"/>
        </w:rPr>
        <w:t>С</w:t>
      </w:r>
      <w:proofErr w:type="spellStart"/>
      <w:r w:rsidR="00F82BCC" w:rsidRPr="00851A74">
        <w:rPr>
          <w:bCs/>
          <w:lang w:val="x-none" w:eastAsia="x-none"/>
        </w:rPr>
        <w:t>троительство</w:t>
      </w:r>
      <w:bookmarkEnd w:id="4"/>
      <w:proofErr w:type="spellEnd"/>
    </w:p>
    <w:p w:rsidR="00851A74" w:rsidRDefault="00851A74" w:rsidP="00851A74">
      <w:pPr>
        <w:ind w:firstLine="709"/>
        <w:jc w:val="both"/>
      </w:pPr>
      <w:bookmarkStart w:id="5" w:name="_Toc45784571"/>
    </w:p>
    <w:p w:rsidR="00F82BCC" w:rsidRPr="00851A74" w:rsidRDefault="00F82BCC" w:rsidP="00851A74">
      <w:pPr>
        <w:ind w:firstLine="709"/>
        <w:jc w:val="both"/>
      </w:pPr>
      <w:r w:rsidRPr="00851A74">
        <w:t xml:space="preserve">Площадь жилищного фонда района по предварительным данным составляет </w:t>
      </w:r>
      <w:r w:rsidR="00851A74">
        <w:br/>
        <w:t>924,1 тыс. кв. м (2023 - 919,4 тыс. кв. м</w:t>
      </w:r>
      <w:r w:rsidRPr="00851A74">
        <w:t>) или 100,5% в сравнении с прошлым годом.</w:t>
      </w:r>
    </w:p>
    <w:p w:rsidR="00F82BCC" w:rsidRPr="00851A74" w:rsidRDefault="00F82BCC" w:rsidP="00851A74">
      <w:pPr>
        <w:ind w:firstLine="709"/>
        <w:jc w:val="both"/>
      </w:pPr>
      <w:r w:rsidRPr="00851A74">
        <w:t xml:space="preserve">Обеспеченность жильем на одного жителя </w:t>
      </w:r>
      <w:r w:rsidR="00851A74">
        <w:t xml:space="preserve">Кондинского </w:t>
      </w:r>
      <w:r w:rsidRPr="00851A74">
        <w:t>района увеличилась на 1% и составила 30,4 кв.</w:t>
      </w:r>
      <w:r w:rsidR="00851A74">
        <w:t xml:space="preserve"> </w:t>
      </w:r>
      <w:r w:rsidRPr="00851A74">
        <w:t>м.</w:t>
      </w:r>
    </w:p>
    <w:p w:rsidR="00F82BCC" w:rsidRPr="00851A74" w:rsidRDefault="00F82BCC" w:rsidP="00851A74">
      <w:pPr>
        <w:ind w:firstLine="709"/>
        <w:jc w:val="both"/>
      </w:pPr>
      <w:r w:rsidRPr="00851A74">
        <w:t xml:space="preserve">Общая площадь жилых помещений, введенных в эксплуатацию, составила </w:t>
      </w:r>
      <w:r w:rsidR="00851A74">
        <w:br/>
      </w:r>
      <w:r w:rsidRPr="00851A74">
        <w:t>10,1 тыс. кв.</w:t>
      </w:r>
      <w:r w:rsidR="00851A74">
        <w:t xml:space="preserve"> м</w:t>
      </w:r>
      <w:r w:rsidRPr="00851A74">
        <w:t xml:space="preserve"> или 84% к уровню прошлого года.</w:t>
      </w:r>
    </w:p>
    <w:p w:rsidR="00851A74" w:rsidRDefault="00851A74" w:rsidP="00851A74">
      <w:pPr>
        <w:ind w:firstLine="709"/>
        <w:jc w:val="both"/>
      </w:pPr>
    </w:p>
    <w:p w:rsidR="00F82BCC" w:rsidRDefault="00F82BCC" w:rsidP="00851A74">
      <w:pPr>
        <w:jc w:val="center"/>
      </w:pPr>
      <w:r w:rsidRPr="00851A74">
        <w:t>Ввод жилья в Кондинском районе, кв.</w:t>
      </w:r>
      <w:r w:rsidR="00851A74">
        <w:t xml:space="preserve"> м</w:t>
      </w:r>
    </w:p>
    <w:p w:rsidR="00851A74" w:rsidRPr="00851A74" w:rsidRDefault="00851A74" w:rsidP="00851A74">
      <w:pPr>
        <w:ind w:firstLine="709"/>
        <w:jc w:val="both"/>
      </w:pPr>
    </w:p>
    <w:p w:rsidR="00F82BCC" w:rsidRPr="000A3CA7" w:rsidRDefault="00CA174D" w:rsidP="00F82BCC">
      <w:pPr>
        <w:spacing w:line="276" w:lineRule="auto"/>
        <w:jc w:val="both"/>
      </w:pPr>
      <w:r>
        <w:rPr>
          <w:noProof/>
        </w:rPr>
        <w:drawing>
          <wp:inline distT="0" distB="0" distL="0" distR="0" wp14:anchorId="4171C88B" wp14:editId="45275CB4">
            <wp:extent cx="5979160" cy="1939925"/>
            <wp:effectExtent l="0" t="0" r="0" b="0"/>
            <wp:docPr id="9" name="Диаграмма 3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82BCC" w:rsidRPr="00851A74" w:rsidRDefault="00851A74" w:rsidP="00851A74">
      <w:pPr>
        <w:ind w:firstLine="709"/>
        <w:jc w:val="both"/>
      </w:pPr>
      <w:r>
        <w:t>Снесено 5,4 тыс. кв. м</w:t>
      </w:r>
      <w:r w:rsidR="00F82BCC" w:rsidRPr="00851A74">
        <w:t xml:space="preserve"> ветхого жилого фонда (61% к уровню прошлого года). </w:t>
      </w:r>
      <w:r>
        <w:br/>
        <w:t xml:space="preserve">По состоянию на 01 января </w:t>
      </w:r>
      <w:r w:rsidR="00F82BCC" w:rsidRPr="00851A74">
        <w:t>2025</w:t>
      </w:r>
      <w:r>
        <w:t xml:space="preserve"> года</w:t>
      </w:r>
      <w:r w:rsidR="00F82BCC" w:rsidRPr="00851A74">
        <w:t xml:space="preserve"> признано непригодным и аварийным для проживания 6,7 тыс. кв. м жилья, что ниже по сравнению с прошлым годом на 21%.</w:t>
      </w:r>
    </w:p>
    <w:p w:rsidR="00F82BCC" w:rsidRPr="00851A74" w:rsidRDefault="00F82BCC" w:rsidP="00851A74">
      <w:pPr>
        <w:widowControl w:val="0"/>
        <w:autoSpaceDE w:val="0"/>
        <w:autoSpaceDN w:val="0"/>
        <w:adjustRightInd w:val="0"/>
        <w:ind w:firstLine="709"/>
        <w:jc w:val="both"/>
        <w:rPr>
          <w:bCs/>
        </w:rPr>
      </w:pPr>
      <w:r w:rsidRPr="00851A74">
        <w:rPr>
          <w:bCs/>
        </w:rPr>
        <w:t>Число семей, получивших и улучшивших жилищные условия в отчетном периоде,</w:t>
      </w:r>
      <w:r w:rsidR="00851A74">
        <w:rPr>
          <w:bCs/>
        </w:rPr>
        <w:t xml:space="preserve"> составило - 146 (2023 -</w:t>
      </w:r>
      <w:r w:rsidRPr="00851A74">
        <w:rPr>
          <w:bCs/>
        </w:rPr>
        <w:t xml:space="preserve"> 155), 699 семей состоят на учете для получения жилья (89% к уровню прошлого года).</w:t>
      </w:r>
    </w:p>
    <w:p w:rsidR="00F82BCC" w:rsidRPr="00851A74" w:rsidRDefault="00F82BCC" w:rsidP="00851A74">
      <w:pPr>
        <w:ind w:firstLine="709"/>
        <w:jc w:val="both"/>
      </w:pPr>
      <w:r w:rsidRPr="00851A74">
        <w:t xml:space="preserve">Доля непригодного и аварийного жилья от общего жилищного фонда в сравнении с аналогичным периодом прошлого года уменьшилась на 0,6 </w:t>
      </w:r>
      <w:proofErr w:type="spellStart"/>
      <w:r w:rsidRPr="00851A74">
        <w:t>п.п</w:t>
      </w:r>
      <w:proofErr w:type="spellEnd"/>
      <w:r w:rsidRPr="00851A74">
        <w:t>. и составила 7,1%.</w:t>
      </w:r>
    </w:p>
    <w:p w:rsidR="00F82BCC" w:rsidRPr="00851A74" w:rsidRDefault="00F82BCC" w:rsidP="00851A74">
      <w:pPr>
        <w:suppressAutoHyphens/>
        <w:ind w:firstLine="709"/>
        <w:jc w:val="both"/>
        <w:rPr>
          <w:bCs/>
        </w:rPr>
      </w:pPr>
    </w:p>
    <w:p w:rsidR="00F82BCC" w:rsidRPr="000A3CA7" w:rsidRDefault="00851A74" w:rsidP="00851A74">
      <w:pPr>
        <w:keepNext/>
        <w:jc w:val="center"/>
        <w:outlineLvl w:val="0"/>
        <w:rPr>
          <w:bCs/>
          <w:szCs w:val="20"/>
          <w:lang w:val="x-none" w:eastAsia="x-none"/>
        </w:rPr>
      </w:pPr>
      <w:r>
        <w:rPr>
          <w:bCs/>
          <w:szCs w:val="20"/>
          <w:lang w:eastAsia="x-none"/>
        </w:rPr>
        <w:t xml:space="preserve">5. </w:t>
      </w:r>
      <w:r w:rsidR="00F82BCC" w:rsidRPr="000A3CA7">
        <w:rPr>
          <w:bCs/>
          <w:szCs w:val="20"/>
          <w:lang w:eastAsia="x-none"/>
        </w:rPr>
        <w:t>Торговля и услуги населению</w:t>
      </w:r>
      <w:bookmarkEnd w:id="5"/>
    </w:p>
    <w:p w:rsidR="00F82BCC" w:rsidRPr="00851A74" w:rsidRDefault="00F82BCC" w:rsidP="00851A74">
      <w:pPr>
        <w:keepNext/>
        <w:ind w:firstLine="709"/>
        <w:jc w:val="both"/>
        <w:outlineLvl w:val="0"/>
        <w:rPr>
          <w:bCs/>
          <w:lang w:val="x-none" w:eastAsia="x-none"/>
        </w:rPr>
      </w:pPr>
    </w:p>
    <w:p w:rsidR="00F82BCC" w:rsidRPr="00851A74" w:rsidRDefault="00F82BCC" w:rsidP="00851A74">
      <w:pPr>
        <w:ind w:firstLine="709"/>
        <w:jc w:val="both"/>
      </w:pPr>
      <w:proofErr w:type="gramStart"/>
      <w:r w:rsidRPr="00851A74">
        <w:t>Предприятия стационарной розничной торговой сети Кондинско</w:t>
      </w:r>
      <w:r w:rsidR="00851A74">
        <w:t xml:space="preserve">го района </w:t>
      </w:r>
      <w:r w:rsidR="00851A74">
        <w:br/>
        <w:t xml:space="preserve">по состоянию на 01 января </w:t>
      </w:r>
      <w:r w:rsidRPr="00851A74">
        <w:t>2025</w:t>
      </w:r>
      <w:r w:rsidR="00851A74">
        <w:t xml:space="preserve"> года</w:t>
      </w:r>
      <w:r w:rsidRPr="00851A74">
        <w:t xml:space="preserve"> представлены 274 объектами общей </w:t>
      </w:r>
      <w:r w:rsidR="00851A74">
        <w:br/>
      </w:r>
      <w:r w:rsidRPr="00851A74">
        <w:t>площадью 33 111,6 кв.</w:t>
      </w:r>
      <w:r w:rsidR="00851A74">
        <w:t xml:space="preserve"> м</w:t>
      </w:r>
      <w:r w:rsidRPr="00851A74">
        <w:t xml:space="preserve"> </w:t>
      </w:r>
      <w:r w:rsidR="00851A74">
        <w:t>(в том числе, торговая площадь -</w:t>
      </w:r>
      <w:r w:rsidRPr="00851A74">
        <w:t xml:space="preserve"> 19 741,1 кв.</w:t>
      </w:r>
      <w:r w:rsidR="00851A74">
        <w:t xml:space="preserve"> м</w:t>
      </w:r>
      <w:r w:rsidRPr="00851A74">
        <w:t xml:space="preserve">) из них: </w:t>
      </w:r>
      <w:r w:rsidR="00851A74">
        <w:br/>
      </w:r>
      <w:r w:rsidRPr="00851A74">
        <w:t>269 магазинами общей площадью 31 712,6 кв.</w:t>
      </w:r>
      <w:r w:rsidR="00851A74">
        <w:t xml:space="preserve"> м</w:t>
      </w:r>
      <w:r w:rsidRPr="00851A74">
        <w:t xml:space="preserve"> </w:t>
      </w:r>
      <w:r w:rsidR="00851A74">
        <w:t>(в том числе, торговая площадь -</w:t>
      </w:r>
      <w:r w:rsidRPr="00851A74">
        <w:t xml:space="preserve"> </w:t>
      </w:r>
      <w:r w:rsidR="00851A74">
        <w:br/>
      </w:r>
      <w:r w:rsidRPr="00851A74">
        <w:t>18 577,1 кв.</w:t>
      </w:r>
      <w:r w:rsidR="00851A74">
        <w:t xml:space="preserve"> м</w:t>
      </w:r>
      <w:r w:rsidRPr="00851A74">
        <w:t>), 5 торговыми центрами общей площадью 1 399,0 кв.</w:t>
      </w:r>
      <w:r w:rsidR="00851A74">
        <w:t xml:space="preserve"> </w:t>
      </w:r>
      <w:r w:rsidRPr="00851A74">
        <w:t>м</w:t>
      </w:r>
      <w:proofErr w:type="gramEnd"/>
      <w:r w:rsidRPr="00851A74">
        <w:t xml:space="preserve"> </w:t>
      </w:r>
      <w:r w:rsidR="00851A74">
        <w:br/>
        <w:t>(в том числе, торговая площадь - 1 164,0 кв. м</w:t>
      </w:r>
      <w:r w:rsidRPr="00851A74">
        <w:t>), 10 объектами нестационарной торговой сети общей площадью 269,9 кв</w:t>
      </w:r>
      <w:r w:rsidR="00851A74">
        <w:t>. м</w:t>
      </w:r>
      <w:r w:rsidRPr="00851A74">
        <w:t xml:space="preserve"> (в том числе, торговой площадью 263,5 кв.</w:t>
      </w:r>
      <w:r w:rsidR="00851A74">
        <w:t xml:space="preserve"> м</w:t>
      </w:r>
      <w:r w:rsidRPr="00851A74">
        <w:t xml:space="preserve">), </w:t>
      </w:r>
      <w:r w:rsidR="00851A74">
        <w:br/>
      </w:r>
      <w:r w:rsidRPr="00851A74">
        <w:t xml:space="preserve">50 предприятиями общественного питания на 2 634 </w:t>
      </w:r>
      <w:proofErr w:type="gramStart"/>
      <w:r w:rsidRPr="00851A74">
        <w:t>посадочных</w:t>
      </w:r>
      <w:proofErr w:type="gramEnd"/>
      <w:r w:rsidRPr="00851A74">
        <w:t xml:space="preserve"> мес</w:t>
      </w:r>
      <w:r w:rsidR="00851A74">
        <w:t>та, в том числе общедоступных -</w:t>
      </w:r>
      <w:r w:rsidRPr="00851A74">
        <w:t xml:space="preserve"> 24 на 572 посадочных места.</w:t>
      </w:r>
    </w:p>
    <w:p w:rsidR="00F82BCC" w:rsidRPr="00851A74" w:rsidRDefault="00F82BCC" w:rsidP="00851A74">
      <w:pPr>
        <w:ind w:firstLine="709"/>
        <w:jc w:val="both"/>
      </w:pPr>
      <w:r w:rsidRPr="00851A74">
        <w:t xml:space="preserve">Несмотря на серьезную конкуренцию, в 2024 году было открыто 11 объектов торговли субъектами малого и среднего предпринимательства, общей площадью </w:t>
      </w:r>
      <w:r w:rsidR="001F4F51">
        <w:br/>
      </w:r>
      <w:r w:rsidRPr="00851A74">
        <w:t>1 989,9 кв.</w:t>
      </w:r>
      <w:r w:rsidR="001F4F51">
        <w:t xml:space="preserve"> м</w:t>
      </w:r>
      <w:r w:rsidRPr="00851A74">
        <w:t>, торговой площадью 2 859,1 кв.</w:t>
      </w:r>
      <w:r w:rsidR="001F4F51">
        <w:t xml:space="preserve"> </w:t>
      </w:r>
      <w:r w:rsidRPr="00851A74">
        <w:t>м.</w:t>
      </w:r>
    </w:p>
    <w:p w:rsidR="00F82BCC" w:rsidRPr="00851A74" w:rsidRDefault="00F82BCC" w:rsidP="00851A74">
      <w:pPr>
        <w:ind w:firstLine="709"/>
        <w:jc w:val="both"/>
      </w:pPr>
      <w:r w:rsidRPr="00851A74">
        <w:rPr>
          <w:iCs/>
        </w:rPr>
        <w:t>Оборот розничной торговли</w:t>
      </w:r>
      <w:r w:rsidRPr="00851A74">
        <w:t xml:space="preserve"> в 2024 году составил 4 575,35 </w:t>
      </w:r>
      <w:proofErr w:type="gramStart"/>
      <w:r w:rsidR="003D2F12" w:rsidRPr="00851A74">
        <w:t>млн</w:t>
      </w:r>
      <w:proofErr w:type="gramEnd"/>
      <w:r w:rsidR="003D2F12" w:rsidRPr="00851A74">
        <w:t xml:space="preserve"> рублей</w:t>
      </w:r>
      <w:r w:rsidRPr="00851A74">
        <w:t xml:space="preserve"> </w:t>
      </w:r>
      <w:r w:rsidR="001F4F51">
        <w:br/>
      </w:r>
      <w:r w:rsidRPr="00851A74">
        <w:t>(107,2% в сопоставимых ценах). В 2025 году оборот розничной торговли оценивается в объеме 5</w:t>
      </w:r>
      <w:r w:rsidR="001F4F51">
        <w:t xml:space="preserve"> </w:t>
      </w:r>
      <w:r w:rsidRPr="00851A74">
        <w:t xml:space="preserve">296,77 </w:t>
      </w:r>
      <w:proofErr w:type="gramStart"/>
      <w:r w:rsidR="003D2F12" w:rsidRPr="00851A74">
        <w:t>млн</w:t>
      </w:r>
      <w:proofErr w:type="gramEnd"/>
      <w:r w:rsidR="003D2F12" w:rsidRPr="00851A74">
        <w:t xml:space="preserve"> рублей</w:t>
      </w:r>
      <w:r w:rsidRPr="00851A74">
        <w:t xml:space="preserve"> или 106,6% в сопоставимых ценах.</w:t>
      </w:r>
    </w:p>
    <w:p w:rsidR="00F82BCC" w:rsidRPr="00851A74" w:rsidRDefault="00F82BCC" w:rsidP="00851A74">
      <w:pPr>
        <w:ind w:firstLine="709"/>
        <w:jc w:val="both"/>
      </w:pPr>
      <w:r w:rsidRPr="00851A74">
        <w:t>В среднесрочной перспективе на период 2026-2028 годы прогнозируется тенденция роста оборота розничной торговли по всем каналам реализации от 2,4% до 6,1% ежегодно.</w:t>
      </w:r>
    </w:p>
    <w:p w:rsidR="00F82BCC" w:rsidRPr="00851A74" w:rsidRDefault="00F82BCC" w:rsidP="00851A74">
      <w:pPr>
        <w:ind w:firstLine="709"/>
        <w:jc w:val="both"/>
      </w:pPr>
      <w:r w:rsidRPr="00851A74">
        <w:rPr>
          <w:iCs/>
        </w:rPr>
        <w:t>Оборот общественного питания</w:t>
      </w:r>
      <w:r w:rsidRPr="00851A74">
        <w:t xml:space="preserve"> сложился в 2024 году в сумме 464,1 </w:t>
      </w:r>
      <w:proofErr w:type="gramStart"/>
      <w:r w:rsidR="003D2F12" w:rsidRPr="00851A74">
        <w:t>млн</w:t>
      </w:r>
      <w:proofErr w:type="gramEnd"/>
      <w:r w:rsidR="003D2F12" w:rsidRPr="00851A74">
        <w:t xml:space="preserve"> рублей</w:t>
      </w:r>
      <w:r w:rsidRPr="00851A74">
        <w:t xml:space="preserve"> (103,3% в сопоставимых ценах). В 2025 году оборот общественного питания оценивается в </w:t>
      </w:r>
      <w:r w:rsidRPr="00851A74">
        <w:lastRenderedPageBreak/>
        <w:t xml:space="preserve">объеме 533,2 </w:t>
      </w:r>
      <w:proofErr w:type="gramStart"/>
      <w:r w:rsidR="003D2F12" w:rsidRPr="00851A74">
        <w:t>млн</w:t>
      </w:r>
      <w:proofErr w:type="gramEnd"/>
      <w:r w:rsidR="003D2F12" w:rsidRPr="00851A74">
        <w:t xml:space="preserve"> рублей</w:t>
      </w:r>
      <w:r w:rsidRPr="00851A74">
        <w:t xml:space="preserve"> или 103,4% в сопоставимых ценах. На 2026-2028 годы прогнозируется увеличение оборота общественного питания 1,5-3,0%.</w:t>
      </w:r>
    </w:p>
    <w:p w:rsidR="00F82BCC" w:rsidRPr="00851A74" w:rsidRDefault="00F82BCC" w:rsidP="00851A74">
      <w:pPr>
        <w:ind w:firstLine="709"/>
        <w:jc w:val="both"/>
        <w:rPr>
          <w:lang w:eastAsia="x-none"/>
        </w:rPr>
      </w:pPr>
      <w:r w:rsidRPr="00851A74">
        <w:rPr>
          <w:lang w:val="x-none" w:eastAsia="x-none"/>
        </w:rPr>
        <w:t>В 20</w:t>
      </w:r>
      <w:r w:rsidRPr="00851A74">
        <w:rPr>
          <w:lang w:eastAsia="x-none"/>
        </w:rPr>
        <w:t>24</w:t>
      </w:r>
      <w:r w:rsidRPr="00851A74">
        <w:rPr>
          <w:lang w:val="x-none" w:eastAsia="x-none"/>
        </w:rPr>
        <w:t xml:space="preserve"> году оказано платных услуг на сумму </w:t>
      </w:r>
      <w:r w:rsidRPr="00851A74">
        <w:rPr>
          <w:lang w:eastAsia="x-none"/>
        </w:rPr>
        <w:t>581,3</w:t>
      </w:r>
      <w:r w:rsidRPr="00851A74">
        <w:rPr>
          <w:lang w:val="x-none" w:eastAsia="x-none"/>
        </w:rPr>
        <w:t xml:space="preserve"> </w:t>
      </w:r>
      <w:r w:rsidR="003D2F12" w:rsidRPr="00851A74">
        <w:rPr>
          <w:lang w:val="x-none" w:eastAsia="x-none"/>
        </w:rPr>
        <w:t>млн рублей</w:t>
      </w:r>
      <w:r w:rsidRPr="00851A74">
        <w:rPr>
          <w:lang w:val="x-none" w:eastAsia="x-none"/>
        </w:rPr>
        <w:t xml:space="preserve"> (</w:t>
      </w:r>
      <w:r w:rsidRPr="00851A74">
        <w:rPr>
          <w:lang w:eastAsia="x-none"/>
        </w:rPr>
        <w:t>103,3</w:t>
      </w:r>
      <w:r w:rsidRPr="00851A74">
        <w:rPr>
          <w:lang w:val="x-none" w:eastAsia="x-none"/>
        </w:rPr>
        <w:t>% в сопоставимых ценах). В оценочном 20</w:t>
      </w:r>
      <w:r w:rsidRPr="00851A74">
        <w:rPr>
          <w:lang w:eastAsia="x-none"/>
        </w:rPr>
        <w:t>25</w:t>
      </w:r>
      <w:r w:rsidRPr="00851A74">
        <w:rPr>
          <w:lang w:val="x-none" w:eastAsia="x-none"/>
        </w:rPr>
        <w:t xml:space="preserve"> году в сопоставимых ценах к 20</w:t>
      </w:r>
      <w:r w:rsidRPr="00851A74">
        <w:rPr>
          <w:lang w:eastAsia="x-none"/>
        </w:rPr>
        <w:t>24</w:t>
      </w:r>
      <w:r w:rsidRPr="00851A74">
        <w:rPr>
          <w:lang w:val="x-none" w:eastAsia="x-none"/>
        </w:rPr>
        <w:t xml:space="preserve"> году </w:t>
      </w:r>
      <w:r w:rsidRPr="00851A74">
        <w:rPr>
          <w:lang w:eastAsia="x-none"/>
        </w:rPr>
        <w:t>оценивается рост на уровне 103,4</w:t>
      </w:r>
      <w:r w:rsidRPr="00851A74">
        <w:rPr>
          <w:lang w:val="x-none" w:eastAsia="x-none"/>
        </w:rPr>
        <w:t>%</w:t>
      </w:r>
      <w:r w:rsidRPr="00851A74">
        <w:rPr>
          <w:lang w:eastAsia="x-none"/>
        </w:rPr>
        <w:t xml:space="preserve"> за счет </w:t>
      </w:r>
      <w:r w:rsidRPr="00851A74">
        <w:rPr>
          <w:rFonts w:eastAsia="Calibri"/>
          <w:lang w:eastAsia="en-US"/>
        </w:rPr>
        <w:t>роста денежных доходов населения и индексации цен и тарифов</w:t>
      </w:r>
      <w:r w:rsidRPr="00851A74">
        <w:rPr>
          <w:lang w:eastAsia="x-none"/>
        </w:rPr>
        <w:t>.</w:t>
      </w:r>
    </w:p>
    <w:p w:rsidR="00F82BCC" w:rsidRPr="00851A74" w:rsidRDefault="00F82BCC" w:rsidP="00851A74">
      <w:pPr>
        <w:ind w:firstLine="709"/>
        <w:jc w:val="both"/>
        <w:rPr>
          <w:lang w:val="x-none" w:eastAsia="x-none"/>
        </w:rPr>
      </w:pPr>
      <w:r w:rsidRPr="00851A74">
        <w:rPr>
          <w:lang w:val="x-none" w:eastAsia="x-none"/>
        </w:rPr>
        <w:t xml:space="preserve">По </w:t>
      </w:r>
      <w:r w:rsidRPr="00851A74">
        <w:rPr>
          <w:lang w:eastAsia="x-none"/>
        </w:rPr>
        <w:t>базовому</w:t>
      </w:r>
      <w:r w:rsidRPr="00851A74">
        <w:rPr>
          <w:lang w:val="x-none" w:eastAsia="x-none"/>
        </w:rPr>
        <w:t xml:space="preserve"> сценарию развития экономики района объемы платных услуг прогнозируются: </w:t>
      </w:r>
    </w:p>
    <w:p w:rsidR="00F82BCC" w:rsidRPr="00851A74" w:rsidRDefault="00F82BCC" w:rsidP="00851A74">
      <w:pPr>
        <w:ind w:firstLine="709"/>
        <w:jc w:val="both"/>
        <w:rPr>
          <w:lang w:val="x-none" w:eastAsia="x-none"/>
        </w:rPr>
      </w:pPr>
      <w:r w:rsidRPr="00851A74">
        <w:rPr>
          <w:lang w:val="x-none" w:eastAsia="x-none"/>
        </w:rPr>
        <w:t>в 20</w:t>
      </w:r>
      <w:r w:rsidRPr="00851A74">
        <w:rPr>
          <w:lang w:eastAsia="x-none"/>
        </w:rPr>
        <w:t>26</w:t>
      </w:r>
      <w:r w:rsidRPr="00851A74">
        <w:rPr>
          <w:lang w:val="x-none" w:eastAsia="x-none"/>
        </w:rPr>
        <w:t xml:space="preserve"> году </w:t>
      </w:r>
      <w:r w:rsidR="001F4F51">
        <w:rPr>
          <w:lang w:eastAsia="x-none"/>
        </w:rPr>
        <w:t>-</w:t>
      </w:r>
      <w:r w:rsidRPr="00851A74">
        <w:rPr>
          <w:lang w:val="x-none" w:eastAsia="x-none"/>
        </w:rPr>
        <w:t xml:space="preserve"> в сумме </w:t>
      </w:r>
      <w:r w:rsidRPr="00851A74">
        <w:rPr>
          <w:lang w:eastAsia="x-none"/>
        </w:rPr>
        <w:t>730,4</w:t>
      </w:r>
      <w:r w:rsidRPr="00851A74">
        <w:rPr>
          <w:lang w:val="x-none" w:eastAsia="x-none"/>
        </w:rPr>
        <w:t xml:space="preserve"> </w:t>
      </w:r>
      <w:r w:rsidR="003D2F12" w:rsidRPr="00851A74">
        <w:rPr>
          <w:lang w:val="x-none" w:eastAsia="x-none"/>
        </w:rPr>
        <w:t>млн рублей</w:t>
      </w:r>
      <w:r w:rsidRPr="00851A74">
        <w:rPr>
          <w:lang w:val="x-none" w:eastAsia="x-none"/>
        </w:rPr>
        <w:t xml:space="preserve"> (темп роста в сопоставимых ценах 10</w:t>
      </w:r>
      <w:r w:rsidRPr="00851A74">
        <w:rPr>
          <w:lang w:eastAsia="x-none"/>
        </w:rPr>
        <w:t>3,0</w:t>
      </w:r>
      <w:r w:rsidRPr="00851A74">
        <w:rPr>
          <w:lang w:val="x-none" w:eastAsia="x-none"/>
        </w:rPr>
        <w:t>%);</w:t>
      </w:r>
    </w:p>
    <w:p w:rsidR="00F82BCC" w:rsidRPr="00851A74" w:rsidRDefault="00F82BCC" w:rsidP="00851A74">
      <w:pPr>
        <w:ind w:firstLine="709"/>
        <w:jc w:val="both"/>
        <w:rPr>
          <w:lang w:val="x-none" w:eastAsia="x-none"/>
        </w:rPr>
      </w:pPr>
      <w:r w:rsidRPr="00851A74">
        <w:rPr>
          <w:lang w:val="x-none" w:eastAsia="x-none"/>
        </w:rPr>
        <w:t>в 20</w:t>
      </w:r>
      <w:r w:rsidRPr="00851A74">
        <w:rPr>
          <w:lang w:eastAsia="x-none"/>
        </w:rPr>
        <w:t>27</w:t>
      </w:r>
      <w:r w:rsidR="001F4F51">
        <w:rPr>
          <w:lang w:val="x-none" w:eastAsia="x-none"/>
        </w:rPr>
        <w:t xml:space="preserve"> году </w:t>
      </w:r>
      <w:r w:rsidR="001F4F51">
        <w:rPr>
          <w:lang w:eastAsia="x-none"/>
        </w:rPr>
        <w:t>-</w:t>
      </w:r>
      <w:r w:rsidRPr="00851A74">
        <w:rPr>
          <w:lang w:val="x-none" w:eastAsia="x-none"/>
        </w:rPr>
        <w:t xml:space="preserve"> в сумме </w:t>
      </w:r>
      <w:r w:rsidRPr="00851A74">
        <w:rPr>
          <w:lang w:eastAsia="x-none"/>
        </w:rPr>
        <w:t>784</w:t>
      </w:r>
      <w:r w:rsidRPr="00851A74">
        <w:rPr>
          <w:lang w:val="x-none" w:eastAsia="x-none"/>
        </w:rPr>
        <w:t>,</w:t>
      </w:r>
      <w:r w:rsidRPr="00851A74">
        <w:rPr>
          <w:lang w:eastAsia="x-none"/>
        </w:rPr>
        <w:t>7</w:t>
      </w:r>
      <w:r w:rsidRPr="00851A74">
        <w:rPr>
          <w:lang w:val="x-none" w:eastAsia="x-none"/>
        </w:rPr>
        <w:t xml:space="preserve"> </w:t>
      </w:r>
      <w:r w:rsidR="003D2F12" w:rsidRPr="00851A74">
        <w:rPr>
          <w:lang w:val="x-none" w:eastAsia="x-none"/>
        </w:rPr>
        <w:t>млн рублей</w:t>
      </w:r>
      <w:r w:rsidRPr="00851A74">
        <w:rPr>
          <w:lang w:val="x-none" w:eastAsia="x-none"/>
        </w:rPr>
        <w:t xml:space="preserve"> (темп роста в сопоставимых ценах 10</w:t>
      </w:r>
      <w:r w:rsidRPr="00851A74">
        <w:rPr>
          <w:lang w:eastAsia="x-none"/>
        </w:rPr>
        <w:t>2</w:t>
      </w:r>
      <w:r w:rsidRPr="00851A74">
        <w:rPr>
          <w:lang w:val="x-none" w:eastAsia="x-none"/>
        </w:rPr>
        <w:t>,</w:t>
      </w:r>
      <w:r w:rsidRPr="00851A74">
        <w:rPr>
          <w:lang w:eastAsia="x-none"/>
        </w:rPr>
        <w:t>8</w:t>
      </w:r>
      <w:r w:rsidRPr="00851A74">
        <w:rPr>
          <w:lang w:val="x-none" w:eastAsia="x-none"/>
        </w:rPr>
        <w:t>%);</w:t>
      </w:r>
    </w:p>
    <w:p w:rsidR="00F82BCC" w:rsidRPr="00A04080" w:rsidRDefault="00F82BCC" w:rsidP="00851A74">
      <w:pPr>
        <w:ind w:firstLine="709"/>
        <w:jc w:val="both"/>
        <w:rPr>
          <w:lang w:eastAsia="x-none"/>
        </w:rPr>
      </w:pPr>
      <w:r w:rsidRPr="00851A74">
        <w:rPr>
          <w:lang w:val="x-none" w:eastAsia="x-none"/>
        </w:rPr>
        <w:t>в 20</w:t>
      </w:r>
      <w:r w:rsidRPr="00851A74">
        <w:rPr>
          <w:lang w:eastAsia="x-none"/>
        </w:rPr>
        <w:t>26</w:t>
      </w:r>
      <w:r w:rsidR="001F4F51">
        <w:rPr>
          <w:lang w:val="x-none" w:eastAsia="x-none"/>
        </w:rPr>
        <w:t xml:space="preserve"> году </w:t>
      </w:r>
      <w:r w:rsidR="001F4F51">
        <w:rPr>
          <w:lang w:eastAsia="x-none"/>
        </w:rPr>
        <w:t>-</w:t>
      </w:r>
      <w:r w:rsidRPr="00851A74">
        <w:rPr>
          <w:lang w:val="x-none" w:eastAsia="x-none"/>
        </w:rPr>
        <w:t xml:space="preserve"> в сумме </w:t>
      </w:r>
      <w:r w:rsidRPr="00851A74">
        <w:rPr>
          <w:lang w:eastAsia="x-none"/>
        </w:rPr>
        <w:t>838</w:t>
      </w:r>
      <w:r w:rsidRPr="00851A74">
        <w:rPr>
          <w:lang w:val="x-none" w:eastAsia="x-none"/>
        </w:rPr>
        <w:t>,</w:t>
      </w:r>
      <w:r w:rsidRPr="00851A74">
        <w:rPr>
          <w:lang w:eastAsia="x-none"/>
        </w:rPr>
        <w:t>9</w:t>
      </w:r>
      <w:r w:rsidRPr="00851A74">
        <w:rPr>
          <w:lang w:val="x-none" w:eastAsia="x-none"/>
        </w:rPr>
        <w:t xml:space="preserve"> </w:t>
      </w:r>
      <w:r w:rsidR="003D2F12" w:rsidRPr="00851A74">
        <w:rPr>
          <w:lang w:val="x-none" w:eastAsia="x-none"/>
        </w:rPr>
        <w:t>млн рублей</w:t>
      </w:r>
      <w:r w:rsidRPr="00851A74">
        <w:rPr>
          <w:lang w:val="x-none" w:eastAsia="x-none"/>
        </w:rPr>
        <w:t xml:space="preserve"> (темп роста в сопоставимых ценах 10</w:t>
      </w:r>
      <w:r w:rsidRPr="00851A74">
        <w:rPr>
          <w:lang w:eastAsia="x-none"/>
        </w:rPr>
        <w:t>2</w:t>
      </w:r>
      <w:r w:rsidRPr="00851A74">
        <w:rPr>
          <w:lang w:val="x-none" w:eastAsia="x-none"/>
        </w:rPr>
        <w:t>,</w:t>
      </w:r>
      <w:r w:rsidRPr="00851A74">
        <w:rPr>
          <w:lang w:eastAsia="x-none"/>
        </w:rPr>
        <w:t>8</w:t>
      </w:r>
      <w:r w:rsidRPr="00851A74">
        <w:rPr>
          <w:lang w:val="x-none" w:eastAsia="x-none"/>
        </w:rPr>
        <w:t>%)</w:t>
      </w:r>
      <w:r w:rsidRPr="00851A74">
        <w:rPr>
          <w:lang w:eastAsia="x-none"/>
        </w:rPr>
        <w:t>.</w:t>
      </w:r>
    </w:p>
    <w:p w:rsidR="00F82BCC" w:rsidRPr="000A3CA7" w:rsidRDefault="00F82BCC" w:rsidP="00F82BCC">
      <w:pPr>
        <w:shd w:val="clear" w:color="auto" w:fill="FFFFFF"/>
        <w:autoSpaceDE w:val="0"/>
        <w:autoSpaceDN w:val="0"/>
        <w:adjustRightInd w:val="0"/>
        <w:ind w:firstLine="708"/>
        <w:jc w:val="both"/>
      </w:pPr>
    </w:p>
    <w:p w:rsidR="00F82BCC" w:rsidRPr="000A3CA7" w:rsidRDefault="001F4F51" w:rsidP="001F4F51">
      <w:pPr>
        <w:keepNext/>
        <w:jc w:val="center"/>
        <w:outlineLvl w:val="0"/>
        <w:rPr>
          <w:bCs/>
          <w:szCs w:val="20"/>
          <w:lang w:eastAsia="x-none"/>
        </w:rPr>
      </w:pPr>
      <w:bookmarkStart w:id="6" w:name="_Toc45784572"/>
      <w:r>
        <w:rPr>
          <w:bCs/>
          <w:szCs w:val="20"/>
          <w:lang w:eastAsia="x-none"/>
        </w:rPr>
        <w:t xml:space="preserve">6. </w:t>
      </w:r>
      <w:r w:rsidR="00F82BCC" w:rsidRPr="000A3CA7">
        <w:rPr>
          <w:bCs/>
          <w:szCs w:val="20"/>
          <w:lang w:eastAsia="x-none"/>
        </w:rPr>
        <w:t>Малое и среднее предпринимательство, включая микропредприятия</w:t>
      </w:r>
      <w:bookmarkEnd w:id="6"/>
    </w:p>
    <w:p w:rsidR="001F4F51" w:rsidRDefault="001F4F51" w:rsidP="001F4F51">
      <w:pPr>
        <w:ind w:firstLine="709"/>
        <w:jc w:val="both"/>
      </w:pPr>
    </w:p>
    <w:p w:rsidR="00F82BCC" w:rsidRPr="000A3CA7" w:rsidRDefault="00F82BCC" w:rsidP="001F4F51">
      <w:pPr>
        <w:ind w:firstLine="709"/>
        <w:jc w:val="both"/>
      </w:pPr>
      <w:r w:rsidRPr="000A3CA7">
        <w:t>Развитие малого и среднего предпринимательства является одним из наиболее значимых направлений деятельности администрации Кондинского района в рамках решения вопросов социально-экономического развития Кондинского района.</w:t>
      </w:r>
    </w:p>
    <w:p w:rsidR="00F82BCC" w:rsidRPr="00EF1E9F" w:rsidRDefault="00F82BCC" w:rsidP="001F4F51">
      <w:pPr>
        <w:ind w:firstLine="709"/>
        <w:jc w:val="both"/>
      </w:pPr>
      <w:r w:rsidRPr="00EF1E9F">
        <w:t>По состоянию на 0</w:t>
      </w:r>
      <w:r w:rsidR="001F4F51">
        <w:t xml:space="preserve">1 января </w:t>
      </w:r>
      <w:r w:rsidRPr="00EF1E9F">
        <w:t>2025</w:t>
      </w:r>
      <w:r w:rsidR="001F4F51">
        <w:t xml:space="preserve"> года</w:t>
      </w:r>
      <w:r w:rsidRPr="00EF1E9F">
        <w:t xml:space="preserve"> в Единый реестр субъектов малого и среднего предпринимательства Федеральной налоговой службой </w:t>
      </w:r>
      <w:r w:rsidR="001F4F51">
        <w:t>Российской Федерации</w:t>
      </w:r>
      <w:r w:rsidRPr="00EF1E9F">
        <w:t xml:space="preserve"> включены</w:t>
      </w:r>
      <w:r w:rsidRPr="00EF1E9F">
        <w:rPr>
          <w:color w:val="FF0000"/>
        </w:rPr>
        <w:t xml:space="preserve"> </w:t>
      </w:r>
      <w:r w:rsidRPr="00EF1E9F">
        <w:t>717 действующих субъектов малого и среднего предпринимательства Кондинского района</w:t>
      </w:r>
      <w:r w:rsidRPr="00EF1E9F">
        <w:rPr>
          <w:color w:val="FF0000"/>
        </w:rPr>
        <w:t xml:space="preserve"> </w:t>
      </w:r>
      <w:r w:rsidRPr="00EF1E9F">
        <w:t xml:space="preserve">(585 индивидуальных предпринимателей, 132 юридических лица), из них: 1 среднее, </w:t>
      </w:r>
      <w:r w:rsidR="001F4F51">
        <w:br/>
      </w:r>
      <w:r w:rsidRPr="00EF1E9F">
        <w:t xml:space="preserve">15 малых предприятий, 701 </w:t>
      </w:r>
      <w:proofErr w:type="spellStart"/>
      <w:r w:rsidRPr="00EF1E9F">
        <w:t>микропредприятие</w:t>
      </w:r>
      <w:proofErr w:type="spellEnd"/>
      <w:r w:rsidRPr="00EF1E9F">
        <w:t>.</w:t>
      </w:r>
      <w:r w:rsidRPr="00EF1E9F">
        <w:rPr>
          <w:rFonts w:eastAsia="Calibri"/>
          <w:lang w:eastAsia="en-US"/>
        </w:rPr>
        <w:t xml:space="preserve"> В сравнении с прошлым годом количество </w:t>
      </w:r>
      <w:r w:rsidRPr="00EF1E9F">
        <w:t>субъектов малого и среднего предпринимательства увеличилось на 6%.</w:t>
      </w:r>
    </w:p>
    <w:p w:rsidR="00F82BCC" w:rsidRPr="00EF1E9F" w:rsidRDefault="00F82BCC" w:rsidP="001F4F51">
      <w:pPr>
        <w:ind w:firstLine="709"/>
        <w:jc w:val="both"/>
        <w:rPr>
          <w:rFonts w:eastAsia="Calibri"/>
          <w:lang w:eastAsia="en-US"/>
        </w:rPr>
      </w:pPr>
      <w:r w:rsidRPr="00EF1E9F">
        <w:rPr>
          <w:rFonts w:eastAsia="Calibri"/>
          <w:lang w:eastAsia="en-US"/>
        </w:rPr>
        <w:t>Количество включенных в Реестр субъектов малого и среднего предпринимательства за 2024 год сос</w:t>
      </w:r>
      <w:r w:rsidR="001F4F51">
        <w:rPr>
          <w:rFonts w:eastAsia="Calibri"/>
          <w:lang w:eastAsia="en-US"/>
        </w:rPr>
        <w:t>тавило 146 единиц, в том числе ИП - 139, ЮЛ -</w:t>
      </w:r>
      <w:r w:rsidRPr="00EF1E9F">
        <w:rPr>
          <w:rFonts w:eastAsia="Calibri"/>
          <w:lang w:eastAsia="en-US"/>
        </w:rPr>
        <w:t xml:space="preserve"> 7.</w:t>
      </w:r>
    </w:p>
    <w:p w:rsidR="00F82BCC" w:rsidRPr="00EF1E9F" w:rsidRDefault="00F82BCC" w:rsidP="001F4F51">
      <w:pPr>
        <w:ind w:firstLine="709"/>
        <w:jc w:val="both"/>
        <w:rPr>
          <w:rFonts w:eastAsia="Calibri"/>
          <w:lang w:eastAsia="en-US"/>
        </w:rPr>
      </w:pPr>
      <w:r w:rsidRPr="00EF1E9F">
        <w:rPr>
          <w:rFonts w:eastAsia="Calibri"/>
          <w:lang w:eastAsia="en-US"/>
        </w:rPr>
        <w:t xml:space="preserve">Численность занятых граждан в малом бизнесе составила 3,2 </w:t>
      </w:r>
      <w:r w:rsidR="00620752">
        <w:rPr>
          <w:rFonts w:eastAsia="Calibri"/>
          <w:lang w:eastAsia="en-US"/>
        </w:rPr>
        <w:t>тыс. человек</w:t>
      </w:r>
      <w:r w:rsidRPr="00EF1E9F">
        <w:rPr>
          <w:rFonts w:eastAsia="Calibri"/>
          <w:lang w:eastAsia="en-US"/>
        </w:rPr>
        <w:t xml:space="preserve"> или 27% </w:t>
      </w:r>
      <w:r w:rsidR="001F4F51">
        <w:rPr>
          <w:rFonts w:eastAsia="Calibri"/>
          <w:lang w:eastAsia="en-US"/>
        </w:rPr>
        <w:br/>
      </w:r>
      <w:r w:rsidRPr="00EF1E9F">
        <w:rPr>
          <w:rFonts w:eastAsia="Calibri"/>
          <w:lang w:eastAsia="en-US"/>
        </w:rPr>
        <w:t>от общего числа занятых в экономике.</w:t>
      </w:r>
    </w:p>
    <w:p w:rsidR="00F82BCC" w:rsidRPr="00EF1E9F" w:rsidRDefault="00F82BCC" w:rsidP="001F4F51">
      <w:pPr>
        <w:ind w:firstLine="709"/>
        <w:jc w:val="both"/>
        <w:rPr>
          <w:rFonts w:eastAsia="Calibri"/>
          <w:lang w:eastAsia="en-US"/>
        </w:rPr>
      </w:pPr>
      <w:r w:rsidRPr="00EF1E9F">
        <w:rPr>
          <w:rFonts w:eastAsia="Calibri"/>
          <w:lang w:eastAsia="en-US"/>
        </w:rPr>
        <w:t>Значительные изменения в структуре распределения субъектов малого и среднего предпринимательства Кондинского района за 2024 год связаны с переходом на специальный налоговый режим для самозанятых граждан (налог на профессиональный доход). За 2024 год количество самозанятых граждан составило 1 875 человек, что выше показателя прошлого года</w:t>
      </w:r>
      <w:r w:rsidR="001F4F51">
        <w:rPr>
          <w:rFonts w:eastAsia="Calibri"/>
          <w:lang w:eastAsia="en-US"/>
        </w:rPr>
        <w:t xml:space="preserve"> на 32% (2023 год - 1 425 человек</w:t>
      </w:r>
      <w:r w:rsidRPr="00EF1E9F">
        <w:rPr>
          <w:rFonts w:eastAsia="Calibri"/>
          <w:lang w:eastAsia="en-US"/>
        </w:rPr>
        <w:t>).</w:t>
      </w:r>
    </w:p>
    <w:p w:rsidR="00F82BCC" w:rsidRPr="00EF1E9F" w:rsidRDefault="00F82BCC" w:rsidP="001F4F51">
      <w:pPr>
        <w:ind w:firstLine="709"/>
        <w:jc w:val="both"/>
        <w:rPr>
          <w:rFonts w:eastAsia="Calibri"/>
          <w:lang w:eastAsia="en-US"/>
        </w:rPr>
      </w:pPr>
      <w:proofErr w:type="gramStart"/>
      <w:r w:rsidRPr="00EF1E9F">
        <w:rPr>
          <w:rFonts w:eastAsia="Calibri"/>
          <w:lang w:eastAsia="en-US"/>
        </w:rPr>
        <w:t>Как и в прошлые годы, в 2024 году значительную долю в общей численности субъектов малого предпринимательства Кондинского района занимает «малый бизнес», оказывающий услуги розничной торговли и общественного питания,</w:t>
      </w:r>
      <w:r w:rsidRPr="00EF1E9F">
        <w:rPr>
          <w:rFonts w:eastAsia="Calibri"/>
          <w:sz w:val="26"/>
          <w:szCs w:val="26"/>
          <w:lang w:eastAsia="en-US"/>
        </w:rPr>
        <w:t xml:space="preserve"> </w:t>
      </w:r>
      <w:r w:rsidRPr="00EF1E9F">
        <w:rPr>
          <w:rFonts w:eastAsia="Calibri"/>
          <w:lang w:eastAsia="en-US"/>
        </w:rPr>
        <w:t>ремонт автотранспортных средств.</w:t>
      </w:r>
      <w:proofErr w:type="gramEnd"/>
      <w:r w:rsidRPr="00EF1E9F">
        <w:rPr>
          <w:rFonts w:eastAsia="Calibri"/>
          <w:lang w:eastAsia="en-US"/>
        </w:rPr>
        <w:t xml:space="preserve"> Удельный вес этих услуг составляет в 2024 году 35% </w:t>
      </w:r>
      <w:r w:rsidR="001F4F51">
        <w:rPr>
          <w:rFonts w:eastAsia="Calibri"/>
          <w:lang w:eastAsia="en-US"/>
        </w:rPr>
        <w:br/>
        <w:t>(в 2023 -</w:t>
      </w:r>
      <w:r w:rsidRPr="00EF1E9F">
        <w:rPr>
          <w:rFonts w:eastAsia="Calibri"/>
          <w:lang w:eastAsia="en-US"/>
        </w:rPr>
        <w:t xml:space="preserve"> 36%).</w:t>
      </w:r>
    </w:p>
    <w:p w:rsidR="00F82BCC" w:rsidRPr="00EF1E9F" w:rsidRDefault="00F82BCC" w:rsidP="001F4F51">
      <w:pPr>
        <w:ind w:firstLine="709"/>
        <w:jc w:val="both"/>
        <w:rPr>
          <w:rFonts w:eastAsia="Calibri"/>
          <w:lang w:eastAsia="en-US"/>
        </w:rPr>
      </w:pPr>
      <w:r w:rsidRPr="00EF1E9F">
        <w:rPr>
          <w:rFonts w:eastAsia="Calibri"/>
          <w:lang w:eastAsia="en-US"/>
        </w:rPr>
        <w:t>На поддержку малого и среднего предпринимательства в Кондинском районе по муниципальной программе «</w:t>
      </w:r>
      <w:r w:rsidRPr="00EF1E9F">
        <w:t>Развитие малого и среднего предпринимательства в Кондинском районе</w:t>
      </w:r>
      <w:r w:rsidRPr="00EF1E9F">
        <w:rPr>
          <w:rFonts w:eastAsia="Calibri"/>
          <w:lang w:eastAsia="en-US"/>
        </w:rPr>
        <w:t>» в 2024 году направлено 6 337,1 тыс. руб</w:t>
      </w:r>
      <w:r w:rsidR="001F4F51">
        <w:rPr>
          <w:rFonts w:eastAsia="Calibri"/>
          <w:lang w:eastAsia="en-US"/>
        </w:rPr>
        <w:t>лей</w:t>
      </w:r>
      <w:r w:rsidRPr="00EF1E9F">
        <w:rPr>
          <w:rFonts w:eastAsia="Calibri"/>
          <w:lang w:eastAsia="en-US"/>
        </w:rPr>
        <w:t xml:space="preserve">. Фактическое исполнение </w:t>
      </w:r>
      <w:r w:rsidR="001F4F51">
        <w:rPr>
          <w:rFonts w:eastAsia="Calibri"/>
          <w:lang w:eastAsia="en-US"/>
        </w:rPr>
        <w:br/>
      </w:r>
      <w:r w:rsidRPr="00EF1E9F">
        <w:rPr>
          <w:rFonts w:eastAsia="Calibri"/>
          <w:lang w:eastAsia="en-US"/>
        </w:rPr>
        <w:t>составило 100%.</w:t>
      </w:r>
    </w:p>
    <w:p w:rsidR="00F82BCC" w:rsidRPr="00EF1E9F" w:rsidRDefault="00F82BCC" w:rsidP="001F4F51">
      <w:pPr>
        <w:ind w:firstLine="709"/>
        <w:jc w:val="both"/>
        <w:rPr>
          <w:rFonts w:eastAsia="Calibri"/>
        </w:rPr>
      </w:pPr>
      <w:r w:rsidRPr="00EF1E9F">
        <w:rPr>
          <w:rFonts w:eastAsia="Calibri"/>
        </w:rPr>
        <w:t xml:space="preserve">В рамках Югорского экономического форума подведены итоги окружного конкурса «Молодой предприниматель Югры». Лучшей </w:t>
      </w:r>
      <w:proofErr w:type="spellStart"/>
      <w:r w:rsidRPr="00EF1E9F">
        <w:rPr>
          <w:rFonts w:eastAsia="Calibri"/>
        </w:rPr>
        <w:t>самозанятой</w:t>
      </w:r>
      <w:proofErr w:type="spellEnd"/>
      <w:r w:rsidRPr="00EF1E9F">
        <w:rPr>
          <w:rFonts w:eastAsia="Calibri"/>
        </w:rPr>
        <w:t xml:space="preserve"> </w:t>
      </w:r>
      <w:r w:rsidR="001F4F51">
        <w:rPr>
          <w:rFonts w:eastAsia="Calibri"/>
        </w:rPr>
        <w:t>Ханты-Мансийского автономного округа – Югры</w:t>
      </w:r>
      <w:r w:rsidRPr="00EF1E9F">
        <w:rPr>
          <w:rFonts w:eastAsia="Calibri"/>
        </w:rPr>
        <w:t xml:space="preserve"> признана Элина </w:t>
      </w:r>
      <w:proofErr w:type="spellStart"/>
      <w:r w:rsidRPr="00EF1E9F">
        <w:rPr>
          <w:rFonts w:eastAsia="Calibri"/>
        </w:rPr>
        <w:t>Волковецкая</w:t>
      </w:r>
      <w:proofErr w:type="spellEnd"/>
      <w:r w:rsidRPr="00EF1E9F">
        <w:rPr>
          <w:rFonts w:eastAsia="Calibri"/>
        </w:rPr>
        <w:t xml:space="preserve">, Арт-площадка «Тайга вдохновения», </w:t>
      </w:r>
      <w:r w:rsidR="001F4F51">
        <w:rPr>
          <w:rFonts w:eastAsia="Calibri"/>
        </w:rPr>
        <w:br/>
      </w:r>
      <w:r w:rsidRPr="00EF1E9F">
        <w:rPr>
          <w:rFonts w:eastAsia="Calibri"/>
        </w:rPr>
        <w:t>пгт. Междуреченский. Вручен диплом победителя и сертификат на сумму 130,0 тыс.</w:t>
      </w:r>
      <w:r w:rsidR="001F4F51">
        <w:rPr>
          <w:rFonts w:eastAsia="Calibri"/>
        </w:rPr>
        <w:t xml:space="preserve"> </w:t>
      </w:r>
      <w:r w:rsidRPr="00EF1E9F">
        <w:rPr>
          <w:rFonts w:eastAsia="Calibri"/>
        </w:rPr>
        <w:t>руб</w:t>
      </w:r>
      <w:r w:rsidR="001F4F51">
        <w:rPr>
          <w:rFonts w:eastAsia="Calibri"/>
        </w:rPr>
        <w:t>лей</w:t>
      </w:r>
      <w:r w:rsidRPr="00EF1E9F">
        <w:rPr>
          <w:rFonts w:eastAsia="Calibri"/>
        </w:rPr>
        <w:t>.</w:t>
      </w:r>
    </w:p>
    <w:p w:rsidR="00F82BCC" w:rsidRPr="00EF1E9F" w:rsidRDefault="00F82BCC" w:rsidP="001F4F51">
      <w:pPr>
        <w:ind w:firstLine="709"/>
        <w:jc w:val="both"/>
        <w:rPr>
          <w:rFonts w:eastAsia="Calibri"/>
        </w:rPr>
      </w:pPr>
      <w:r w:rsidRPr="00EF1E9F">
        <w:rPr>
          <w:rFonts w:eastAsia="Calibri"/>
        </w:rPr>
        <w:t xml:space="preserve">В рамках выставки-ярмарки окружных товаропроизводителей было организовано участие товаропроизводителей Кондинского района в работе XXVII выставке-ярмарке окружных товаропроизводителей «Товары земли Югорской». В работе приняли участие </w:t>
      </w:r>
      <w:r w:rsidR="001F4F51">
        <w:rPr>
          <w:rFonts w:eastAsia="Calibri"/>
        </w:rPr>
        <w:br/>
      </w:r>
      <w:r w:rsidRPr="00EF1E9F">
        <w:rPr>
          <w:rFonts w:eastAsia="Calibri"/>
        </w:rPr>
        <w:t xml:space="preserve">10 товаропроизводителей. Впервые в работе выставки приняли участие </w:t>
      </w:r>
      <w:proofErr w:type="spellStart"/>
      <w:r w:rsidRPr="00EF1E9F">
        <w:rPr>
          <w:rFonts w:eastAsia="Calibri"/>
        </w:rPr>
        <w:t>самозанятые</w:t>
      </w:r>
      <w:proofErr w:type="spellEnd"/>
      <w:r w:rsidRPr="00EF1E9F">
        <w:rPr>
          <w:rFonts w:eastAsia="Calibri"/>
        </w:rPr>
        <w:t xml:space="preserve"> Кондинского района (Яшков Юрий Петрович, </w:t>
      </w:r>
      <w:proofErr w:type="spellStart"/>
      <w:r w:rsidRPr="00EF1E9F">
        <w:rPr>
          <w:rFonts w:eastAsia="Calibri"/>
        </w:rPr>
        <w:t>Волковецкая</w:t>
      </w:r>
      <w:proofErr w:type="spellEnd"/>
      <w:r w:rsidRPr="00EF1E9F">
        <w:rPr>
          <w:rFonts w:eastAsia="Calibri"/>
        </w:rPr>
        <w:t xml:space="preserve"> Элина Борисовна). Предприниматели получили заслуженные награды.</w:t>
      </w:r>
    </w:p>
    <w:p w:rsidR="00F82BCC" w:rsidRPr="00EF1E9F" w:rsidRDefault="00F82BCC" w:rsidP="001F4F51">
      <w:pPr>
        <w:ind w:firstLine="709"/>
        <w:jc w:val="both"/>
        <w:rPr>
          <w:rFonts w:eastAsia="Calibri"/>
        </w:rPr>
      </w:pPr>
      <w:r w:rsidRPr="00EF1E9F">
        <w:rPr>
          <w:rFonts w:eastAsia="Calibri"/>
        </w:rPr>
        <w:t>В рамках выставки-ярмар</w:t>
      </w:r>
      <w:r>
        <w:rPr>
          <w:rFonts w:eastAsia="Calibri"/>
        </w:rPr>
        <w:t>ки «Товары земли Югорской» проше</w:t>
      </w:r>
      <w:r w:rsidRPr="00EF1E9F">
        <w:rPr>
          <w:rFonts w:eastAsia="Calibri"/>
        </w:rPr>
        <w:t xml:space="preserve">л конкурс «Лучшие вкусы Югры», собравший рекордное число участников со всего региона. Конкурсантов </w:t>
      </w:r>
      <w:r w:rsidRPr="00EF1E9F">
        <w:rPr>
          <w:rFonts w:eastAsia="Calibri"/>
        </w:rPr>
        <w:lastRenderedPageBreak/>
        <w:t>оценивали в двух номинациях: по результатам народного голосования и выбору экспертов. Победители были награждены дипломами и денежными призами.</w:t>
      </w:r>
    </w:p>
    <w:p w:rsidR="00F82BCC" w:rsidRPr="00EF1E9F" w:rsidRDefault="001E19C7" w:rsidP="001F4F51">
      <w:pPr>
        <w:ind w:firstLine="709"/>
        <w:jc w:val="both"/>
        <w:rPr>
          <w:rFonts w:eastAsia="Calibri"/>
        </w:rPr>
      </w:pPr>
      <w:r>
        <w:rPr>
          <w:rFonts w:eastAsia="Calibri"/>
        </w:rPr>
        <w:t>Общество с ограниченной ответственностью</w:t>
      </w:r>
      <w:r w:rsidR="00F82BCC" w:rsidRPr="00EF1E9F">
        <w:rPr>
          <w:rFonts w:eastAsia="Calibri"/>
        </w:rPr>
        <w:t xml:space="preserve"> «Югорская ягода» стало победителем народного голосования с рыбным продуктом «Позем из щуки» в категории «Рыба и изделия из рыбы». </w:t>
      </w:r>
    </w:p>
    <w:p w:rsidR="00F82BCC" w:rsidRPr="00EF1E9F" w:rsidRDefault="00F82BCC" w:rsidP="001F4F51">
      <w:pPr>
        <w:ind w:firstLine="709"/>
        <w:jc w:val="both"/>
        <w:rPr>
          <w:rFonts w:eastAsia="Calibri"/>
        </w:rPr>
      </w:pPr>
      <w:r w:rsidRPr="00EF1E9F">
        <w:rPr>
          <w:rFonts w:eastAsia="Calibri"/>
        </w:rPr>
        <w:t>Эксп</w:t>
      </w:r>
      <w:r w:rsidR="001E19C7">
        <w:rPr>
          <w:rFonts w:eastAsia="Calibri"/>
        </w:rPr>
        <w:t>ертный совет присудил победу обществу с ограниченной ответственностью</w:t>
      </w:r>
      <w:r w:rsidRPr="00EF1E9F">
        <w:rPr>
          <w:rFonts w:eastAsia="Calibri"/>
        </w:rPr>
        <w:t xml:space="preserve"> «Регион-К» за варенье из северных ягод в номинации «Дикоросы».</w:t>
      </w:r>
    </w:p>
    <w:p w:rsidR="00F82BCC" w:rsidRDefault="00F82BCC" w:rsidP="001F4F51">
      <w:pPr>
        <w:ind w:firstLine="709"/>
        <w:jc w:val="both"/>
        <w:rPr>
          <w:rFonts w:eastAsia="Calibri"/>
        </w:rPr>
      </w:pPr>
      <w:r w:rsidRPr="00EF1E9F">
        <w:rPr>
          <w:rFonts w:eastAsia="Calibri"/>
        </w:rPr>
        <w:t>Продукция главы фермерского хозяйства Игоря Мухина в номинации «Продукция сельского хозяйства (картофель продовольственный)» была отмечен</w:t>
      </w:r>
      <w:r w:rsidR="001E19C7">
        <w:rPr>
          <w:rFonts w:eastAsia="Calibri"/>
        </w:rPr>
        <w:t>а</w:t>
      </w:r>
      <w:r w:rsidRPr="00EF1E9F">
        <w:rPr>
          <w:rFonts w:eastAsia="Calibri"/>
        </w:rPr>
        <w:t xml:space="preserve"> наградой Торгово-промышленной палаты Ханты</w:t>
      </w:r>
      <w:r w:rsidR="001E19C7">
        <w:rPr>
          <w:rFonts w:eastAsia="Calibri"/>
        </w:rPr>
        <w:t>-Мансийского автономного округа – Югры</w:t>
      </w:r>
      <w:r w:rsidRPr="00EF1E9F">
        <w:rPr>
          <w:rFonts w:eastAsia="Calibri"/>
        </w:rPr>
        <w:t xml:space="preserve"> как «Лучший товар Югры 2024 года.</w:t>
      </w:r>
    </w:p>
    <w:p w:rsidR="001E19C7" w:rsidRPr="00EF1E9F" w:rsidRDefault="001E19C7" w:rsidP="001F4F51">
      <w:pPr>
        <w:ind w:firstLine="709"/>
        <w:jc w:val="both"/>
        <w:rPr>
          <w:rFonts w:eastAsia="Calibri"/>
        </w:rPr>
      </w:pPr>
    </w:p>
    <w:p w:rsidR="00F82BCC" w:rsidRPr="000A3CA7" w:rsidRDefault="001E19C7" w:rsidP="001E19C7">
      <w:pPr>
        <w:keepNext/>
        <w:jc w:val="center"/>
        <w:outlineLvl w:val="0"/>
        <w:rPr>
          <w:rFonts w:eastAsia="Arial Unicode MS"/>
          <w:bCs/>
          <w:szCs w:val="20"/>
          <w:lang w:val="x-none" w:eastAsia="x-none"/>
        </w:rPr>
      </w:pPr>
      <w:bookmarkStart w:id="7" w:name="_Toc45784573"/>
      <w:r>
        <w:rPr>
          <w:bCs/>
          <w:szCs w:val="20"/>
          <w:lang w:eastAsia="x-none"/>
        </w:rPr>
        <w:t xml:space="preserve">7. </w:t>
      </w:r>
      <w:r w:rsidR="00F82BCC" w:rsidRPr="000A3CA7">
        <w:rPr>
          <w:bCs/>
          <w:szCs w:val="20"/>
          <w:lang w:eastAsia="x-none"/>
        </w:rPr>
        <w:t>И</w:t>
      </w:r>
      <w:proofErr w:type="spellStart"/>
      <w:r w:rsidR="00F82BCC" w:rsidRPr="000A3CA7">
        <w:rPr>
          <w:bCs/>
          <w:szCs w:val="20"/>
          <w:lang w:val="x-none" w:eastAsia="x-none"/>
        </w:rPr>
        <w:t>нвестиции</w:t>
      </w:r>
      <w:bookmarkEnd w:id="7"/>
      <w:proofErr w:type="spellEnd"/>
    </w:p>
    <w:p w:rsidR="001E19C7" w:rsidRPr="001E19C7" w:rsidRDefault="001E19C7" w:rsidP="001E19C7">
      <w:pPr>
        <w:ind w:firstLine="709"/>
        <w:jc w:val="both"/>
        <w:rPr>
          <w:lang w:eastAsia="x-none"/>
        </w:rPr>
      </w:pPr>
      <w:bookmarkStart w:id="8" w:name="_Toc45784574"/>
    </w:p>
    <w:p w:rsidR="00F82BCC" w:rsidRPr="001E19C7" w:rsidRDefault="00F82BCC" w:rsidP="001E19C7">
      <w:pPr>
        <w:ind w:firstLine="709"/>
        <w:jc w:val="both"/>
        <w:rPr>
          <w:lang w:eastAsia="x-none"/>
        </w:rPr>
      </w:pPr>
      <w:r w:rsidRPr="001E19C7">
        <w:rPr>
          <w:lang w:val="x-none" w:eastAsia="x-none"/>
        </w:rPr>
        <w:t xml:space="preserve">Инвестиции из всех источников финансирования </w:t>
      </w:r>
      <w:r w:rsidRPr="001E19C7">
        <w:rPr>
          <w:lang w:eastAsia="x-none"/>
        </w:rPr>
        <w:t xml:space="preserve">(без учета малого предпринимательства) </w:t>
      </w:r>
      <w:r w:rsidRPr="001E19C7">
        <w:rPr>
          <w:lang w:val="x-none" w:eastAsia="x-none"/>
        </w:rPr>
        <w:t xml:space="preserve">составили </w:t>
      </w:r>
      <w:r w:rsidRPr="001E19C7">
        <w:rPr>
          <w:lang w:eastAsia="x-none"/>
        </w:rPr>
        <w:t>67,9</w:t>
      </w:r>
      <w:r w:rsidRPr="001E19C7">
        <w:rPr>
          <w:lang w:val="x-none" w:eastAsia="x-none"/>
        </w:rPr>
        <w:t xml:space="preserve"> мл</w:t>
      </w:r>
      <w:r w:rsidRPr="001E19C7">
        <w:rPr>
          <w:lang w:eastAsia="x-none"/>
        </w:rPr>
        <w:t>рд</w:t>
      </w:r>
      <w:r w:rsidR="001E19C7">
        <w:rPr>
          <w:lang w:val="x-none" w:eastAsia="x-none"/>
        </w:rPr>
        <w:t xml:space="preserve"> руб</w:t>
      </w:r>
      <w:r w:rsidR="001E19C7">
        <w:rPr>
          <w:lang w:eastAsia="x-none"/>
        </w:rPr>
        <w:t>лей</w:t>
      </w:r>
      <w:r w:rsidRPr="001E19C7">
        <w:rPr>
          <w:lang w:val="x-none" w:eastAsia="x-none"/>
        </w:rPr>
        <w:t xml:space="preserve">, </w:t>
      </w:r>
      <w:r w:rsidRPr="001E19C7">
        <w:rPr>
          <w:lang w:eastAsia="x-none"/>
        </w:rPr>
        <w:t>или 92,9% к уровню прошлого года в сопоставимых ценах</w:t>
      </w:r>
      <w:r w:rsidRPr="001E19C7">
        <w:rPr>
          <w:lang w:val="x-none" w:eastAsia="x-none"/>
        </w:rPr>
        <w:t xml:space="preserve">. </w:t>
      </w:r>
      <w:r w:rsidRPr="001E19C7">
        <w:rPr>
          <w:lang w:eastAsia="x-none"/>
        </w:rPr>
        <w:t>Снижение инвестиций связано с сокращением инвестиций за счет привлеченных средств.</w:t>
      </w:r>
    </w:p>
    <w:p w:rsidR="00F82BCC" w:rsidRPr="001E19C7" w:rsidRDefault="00F82BCC" w:rsidP="001E19C7">
      <w:pPr>
        <w:ind w:firstLine="709"/>
        <w:jc w:val="both"/>
        <w:rPr>
          <w:lang w:eastAsia="x-none"/>
        </w:rPr>
      </w:pPr>
      <w:r w:rsidRPr="001E19C7">
        <w:rPr>
          <w:lang w:val="x-none" w:eastAsia="x-none"/>
        </w:rPr>
        <w:t xml:space="preserve">В структуре инвестиций на территории Кондинского района по видам экономической деятельности </w:t>
      </w:r>
      <w:r w:rsidRPr="001E19C7">
        <w:rPr>
          <w:lang w:eastAsia="x-none"/>
        </w:rPr>
        <w:t>основную долю составляют «добыча полезных ископаемых» и «транспортировка и хранение».</w:t>
      </w:r>
    </w:p>
    <w:p w:rsidR="00F82BCC" w:rsidRPr="001E19C7" w:rsidRDefault="00F82BCC" w:rsidP="001E19C7">
      <w:pPr>
        <w:ind w:firstLine="709"/>
        <w:jc w:val="both"/>
        <w:rPr>
          <w:lang w:eastAsia="x-none"/>
        </w:rPr>
      </w:pPr>
      <w:r w:rsidRPr="001E19C7">
        <w:rPr>
          <w:lang w:eastAsia="x-none"/>
        </w:rPr>
        <w:t>Структура инвестиций по</w:t>
      </w:r>
      <w:r w:rsidRPr="001E19C7">
        <w:rPr>
          <w:lang w:val="x-none" w:eastAsia="x-none"/>
        </w:rPr>
        <w:t xml:space="preserve"> источникам финансирования</w:t>
      </w:r>
      <w:r w:rsidRPr="001E19C7">
        <w:rPr>
          <w:lang w:eastAsia="x-none"/>
        </w:rPr>
        <w:t xml:space="preserve"> изменилась следующим образом: доля </w:t>
      </w:r>
      <w:r w:rsidRPr="001E19C7">
        <w:rPr>
          <w:lang w:val="x-none" w:eastAsia="x-none"/>
        </w:rPr>
        <w:t>собственны</w:t>
      </w:r>
      <w:r w:rsidRPr="001E19C7">
        <w:rPr>
          <w:lang w:eastAsia="x-none"/>
        </w:rPr>
        <w:t>х</w:t>
      </w:r>
      <w:r w:rsidRPr="001E19C7">
        <w:rPr>
          <w:lang w:val="x-none" w:eastAsia="x-none"/>
        </w:rPr>
        <w:t xml:space="preserve"> средств </w:t>
      </w:r>
      <w:proofErr w:type="gramStart"/>
      <w:r w:rsidRPr="001E19C7">
        <w:rPr>
          <w:lang w:eastAsia="x-none"/>
        </w:rPr>
        <w:t>составила</w:t>
      </w:r>
      <w:proofErr w:type="gramEnd"/>
      <w:r w:rsidRPr="001E19C7">
        <w:rPr>
          <w:lang w:eastAsia="x-none"/>
        </w:rPr>
        <w:t xml:space="preserve"> увеличилась с 93% до 95%, а доля привлеченных</w:t>
      </w:r>
      <w:r w:rsidRPr="001E19C7">
        <w:rPr>
          <w:lang w:val="x-none" w:eastAsia="x-none"/>
        </w:rPr>
        <w:t xml:space="preserve"> средств</w:t>
      </w:r>
      <w:r w:rsidRPr="001E19C7">
        <w:rPr>
          <w:lang w:eastAsia="x-none"/>
        </w:rPr>
        <w:t xml:space="preserve"> снизилась с 7% до 5%.</w:t>
      </w:r>
    </w:p>
    <w:p w:rsidR="00F82BCC" w:rsidRPr="001E19C7" w:rsidRDefault="00F82BCC" w:rsidP="001E19C7">
      <w:pPr>
        <w:ind w:firstLine="709"/>
        <w:jc w:val="both"/>
        <w:rPr>
          <w:lang w:eastAsia="x-none"/>
        </w:rPr>
      </w:pPr>
      <w:r w:rsidRPr="001E19C7">
        <w:rPr>
          <w:lang w:eastAsia="x-none"/>
        </w:rPr>
        <w:t>По оценке 2025 года объем инвестиц</w:t>
      </w:r>
      <w:r w:rsidR="001E19C7">
        <w:rPr>
          <w:lang w:eastAsia="x-none"/>
        </w:rPr>
        <w:t xml:space="preserve">ий ожидается в объеме 69,9 </w:t>
      </w:r>
      <w:proofErr w:type="gramStart"/>
      <w:r w:rsidR="001E19C7">
        <w:rPr>
          <w:lang w:eastAsia="x-none"/>
        </w:rPr>
        <w:t>млрд</w:t>
      </w:r>
      <w:proofErr w:type="gramEnd"/>
      <w:r w:rsidR="001E19C7">
        <w:rPr>
          <w:lang w:eastAsia="x-none"/>
        </w:rPr>
        <w:t xml:space="preserve"> рублей</w:t>
      </w:r>
      <w:r w:rsidRPr="001E19C7">
        <w:rPr>
          <w:lang w:eastAsia="x-none"/>
        </w:rPr>
        <w:t>, что в сопоставимых ценах 95,8% к уровню 2024 года.</w:t>
      </w:r>
    </w:p>
    <w:p w:rsidR="00F82BCC" w:rsidRPr="001E19C7" w:rsidRDefault="00F82BCC" w:rsidP="001E19C7">
      <w:pPr>
        <w:ind w:firstLine="709"/>
        <w:jc w:val="both"/>
        <w:rPr>
          <w:lang w:eastAsia="x-none"/>
        </w:rPr>
      </w:pPr>
      <w:r w:rsidRPr="001E19C7">
        <w:rPr>
          <w:lang w:eastAsia="x-none"/>
        </w:rPr>
        <w:t xml:space="preserve">В прогнозном периоде 2026-2028 годах по 1 варианту индекс физического объема </w:t>
      </w:r>
      <w:r w:rsidR="001E19C7">
        <w:rPr>
          <w:lang w:eastAsia="x-none"/>
        </w:rPr>
        <w:br/>
      </w:r>
      <w:r w:rsidRPr="001E19C7">
        <w:rPr>
          <w:lang w:eastAsia="x-none"/>
        </w:rPr>
        <w:t>по годам прогнозируется на ур</w:t>
      </w:r>
      <w:r w:rsidR="001E19C7">
        <w:rPr>
          <w:lang w:eastAsia="x-none"/>
        </w:rPr>
        <w:t>овне 95,0-97,4%, по 2 варианту -</w:t>
      </w:r>
      <w:r w:rsidRPr="001E19C7">
        <w:rPr>
          <w:lang w:eastAsia="x-none"/>
        </w:rPr>
        <w:t xml:space="preserve"> 98,4-100,0%.</w:t>
      </w:r>
    </w:p>
    <w:p w:rsidR="00F82BCC" w:rsidRPr="001E19C7" w:rsidRDefault="00F82BCC" w:rsidP="001E19C7">
      <w:pPr>
        <w:ind w:firstLine="709"/>
        <w:jc w:val="both"/>
        <w:rPr>
          <w:lang w:eastAsia="x-none"/>
        </w:rPr>
      </w:pPr>
      <w:r w:rsidRPr="001E19C7">
        <w:rPr>
          <w:lang w:eastAsia="x-none"/>
        </w:rPr>
        <w:t>Перечень о</w:t>
      </w:r>
      <w:r w:rsidR="00184951">
        <w:rPr>
          <w:lang w:eastAsia="x-none"/>
        </w:rPr>
        <w:t>сновных инвестиционных проектов,</w:t>
      </w:r>
      <w:r w:rsidRPr="001E19C7">
        <w:rPr>
          <w:lang w:eastAsia="x-none"/>
        </w:rPr>
        <w:t xml:space="preserve"> реализуемых и планируемых к реализации:</w:t>
      </w:r>
    </w:p>
    <w:p w:rsidR="00F82BCC" w:rsidRPr="001E19C7" w:rsidRDefault="00F82BCC" w:rsidP="001E19C7">
      <w:pPr>
        <w:ind w:firstLine="709"/>
        <w:jc w:val="both"/>
        <w:rPr>
          <w:lang w:eastAsia="x-none"/>
        </w:rPr>
      </w:pPr>
      <w:r w:rsidRPr="001E19C7">
        <w:rPr>
          <w:lang w:eastAsia="x-none"/>
        </w:rPr>
        <w:t>1.</w:t>
      </w:r>
      <w:r w:rsidR="001E19C7">
        <w:rPr>
          <w:lang w:eastAsia="x-none"/>
        </w:rPr>
        <w:t xml:space="preserve"> </w:t>
      </w:r>
      <w:r w:rsidRPr="001E19C7">
        <w:rPr>
          <w:lang w:eastAsia="x-none"/>
        </w:rPr>
        <w:t>Социальный сектор экономики:</w:t>
      </w:r>
    </w:p>
    <w:p w:rsidR="00F82BCC" w:rsidRPr="001E19C7" w:rsidRDefault="00F82BCC" w:rsidP="001E19C7">
      <w:pPr>
        <w:ind w:firstLine="709"/>
        <w:jc w:val="both"/>
      </w:pPr>
      <w:r w:rsidRPr="001E19C7">
        <w:t xml:space="preserve">1.1. Строительство детского сада в пгт. Мортка, 120 мест, 2025-2027 </w:t>
      </w:r>
      <w:r w:rsidR="001E19C7">
        <w:t xml:space="preserve">годы </w:t>
      </w:r>
      <w:r w:rsidR="001E19C7">
        <w:br/>
      </w:r>
      <w:r w:rsidR="00184951">
        <w:t>(ПИР, СМР).</w:t>
      </w:r>
    </w:p>
    <w:p w:rsidR="00F82BCC" w:rsidRPr="001E19C7" w:rsidRDefault="00F82BCC" w:rsidP="001E19C7">
      <w:pPr>
        <w:ind w:firstLine="709"/>
        <w:jc w:val="both"/>
      </w:pPr>
      <w:r w:rsidRPr="001E19C7">
        <w:t xml:space="preserve">1.2. Строительство дома культуры </w:t>
      </w:r>
      <w:proofErr w:type="gramStart"/>
      <w:r w:rsidRPr="001E19C7">
        <w:t>в</w:t>
      </w:r>
      <w:proofErr w:type="gramEnd"/>
      <w:r w:rsidRPr="001E19C7">
        <w:t xml:space="preserve"> с. </w:t>
      </w:r>
      <w:r w:rsidR="001E19C7">
        <w:t xml:space="preserve">Леуши, 200 </w:t>
      </w:r>
      <w:proofErr w:type="gramStart"/>
      <w:r w:rsidR="001E19C7">
        <w:t>мест</w:t>
      </w:r>
      <w:proofErr w:type="gramEnd"/>
      <w:r w:rsidR="001E19C7">
        <w:t>/1400 экз. книг/</w:t>
      </w:r>
      <w:r w:rsidRPr="001E19C7">
        <w:t>30 учащихся, 2025</w:t>
      </w:r>
      <w:r w:rsidR="001E19C7">
        <w:t xml:space="preserve"> год</w:t>
      </w:r>
      <w:r w:rsidR="00184951">
        <w:t xml:space="preserve"> (ПИР).</w:t>
      </w:r>
    </w:p>
    <w:p w:rsidR="00F82BCC" w:rsidRPr="001E19C7" w:rsidRDefault="00F82BCC" w:rsidP="001E19C7">
      <w:pPr>
        <w:ind w:firstLine="709"/>
        <w:jc w:val="both"/>
      </w:pPr>
      <w:r w:rsidRPr="001E19C7">
        <w:t xml:space="preserve">1.3. Поликлиника пгт. Кондинское, </w:t>
      </w:r>
      <w:r w:rsidR="001E19C7">
        <w:rPr>
          <w:color w:val="22272F"/>
          <w:shd w:val="clear" w:color="auto" w:fill="FFFFFF"/>
        </w:rPr>
        <w:t>49 пос. в смену, 2023-</w:t>
      </w:r>
      <w:r w:rsidRPr="001E19C7">
        <w:rPr>
          <w:color w:val="22272F"/>
          <w:shd w:val="clear" w:color="auto" w:fill="FFFFFF"/>
        </w:rPr>
        <w:t>2024</w:t>
      </w:r>
      <w:r w:rsidR="001E19C7">
        <w:rPr>
          <w:color w:val="22272F"/>
          <w:shd w:val="clear" w:color="auto" w:fill="FFFFFF"/>
        </w:rPr>
        <w:t xml:space="preserve"> годы</w:t>
      </w:r>
      <w:r w:rsidRPr="001E19C7">
        <w:rPr>
          <w:color w:val="22272F"/>
          <w:shd w:val="clear" w:color="auto" w:fill="FFFFFF"/>
        </w:rPr>
        <w:t xml:space="preserve"> (ПИР); </w:t>
      </w:r>
      <w:r w:rsidR="001E19C7">
        <w:rPr>
          <w:color w:val="22272F"/>
          <w:shd w:val="clear" w:color="auto" w:fill="FFFFFF"/>
        </w:rPr>
        <w:br/>
        <w:t>2024-</w:t>
      </w:r>
      <w:r w:rsidRPr="001E19C7">
        <w:rPr>
          <w:color w:val="22272F"/>
          <w:shd w:val="clear" w:color="auto" w:fill="FFFFFF"/>
        </w:rPr>
        <w:t xml:space="preserve">2025 </w:t>
      </w:r>
      <w:r w:rsidR="001E19C7">
        <w:rPr>
          <w:color w:val="22272F"/>
          <w:shd w:val="clear" w:color="auto" w:fill="FFFFFF"/>
        </w:rPr>
        <w:t xml:space="preserve">годы </w:t>
      </w:r>
      <w:r w:rsidRPr="001E19C7">
        <w:rPr>
          <w:color w:val="22272F"/>
          <w:shd w:val="clear" w:color="auto" w:fill="FFFFFF"/>
        </w:rPr>
        <w:t>(СМР)</w:t>
      </w:r>
      <w:r w:rsidR="00184951">
        <w:rPr>
          <w:color w:val="22272F"/>
          <w:shd w:val="clear" w:color="auto" w:fill="FFFFFF"/>
        </w:rPr>
        <w:t>.</w:t>
      </w:r>
    </w:p>
    <w:p w:rsidR="00F82BCC" w:rsidRPr="001E19C7" w:rsidRDefault="00F82BCC" w:rsidP="001E19C7">
      <w:pPr>
        <w:ind w:firstLine="709"/>
        <w:jc w:val="both"/>
        <w:rPr>
          <w:lang w:eastAsia="x-none"/>
        </w:rPr>
      </w:pPr>
      <w:r w:rsidRPr="001E19C7">
        <w:t xml:space="preserve">1.4. </w:t>
      </w:r>
      <w:r w:rsidRPr="001E19C7">
        <w:rPr>
          <w:lang w:eastAsia="x-none"/>
        </w:rPr>
        <w:t>Строительство детского оздоровительно-образов</w:t>
      </w:r>
      <w:r w:rsidR="001E19C7">
        <w:rPr>
          <w:lang w:eastAsia="x-none"/>
        </w:rPr>
        <w:t>ательного (профильного) центра «Юбилейный»</w:t>
      </w:r>
      <w:r w:rsidRPr="001E19C7">
        <w:rPr>
          <w:lang w:eastAsia="x-none"/>
        </w:rPr>
        <w:t xml:space="preserve"> пгт. Луговой, на 120 мест, 2 очередь, 2029-2030 </w:t>
      </w:r>
      <w:r w:rsidR="001E19C7">
        <w:rPr>
          <w:lang w:eastAsia="x-none"/>
        </w:rPr>
        <w:t xml:space="preserve">годы </w:t>
      </w:r>
      <w:r w:rsidR="00184951">
        <w:rPr>
          <w:lang w:eastAsia="x-none"/>
        </w:rPr>
        <w:t>(ПИР, СМР).</w:t>
      </w:r>
    </w:p>
    <w:p w:rsidR="00F82BCC" w:rsidRPr="001E19C7" w:rsidRDefault="00F82BCC" w:rsidP="001E19C7">
      <w:pPr>
        <w:ind w:firstLine="709"/>
        <w:jc w:val="both"/>
      </w:pPr>
      <w:r w:rsidRPr="001E19C7">
        <w:t xml:space="preserve">1.5. </w:t>
      </w:r>
      <w:proofErr w:type="spellStart"/>
      <w:r w:rsidRPr="001E19C7">
        <w:t>Лыжероллерн</w:t>
      </w:r>
      <w:r w:rsidR="00184951">
        <w:t>ая</w:t>
      </w:r>
      <w:proofErr w:type="spellEnd"/>
      <w:r w:rsidR="00184951">
        <w:t xml:space="preserve"> трасса в пгт. Междуреченский.</w:t>
      </w:r>
    </w:p>
    <w:p w:rsidR="00F82BCC" w:rsidRPr="001E19C7" w:rsidRDefault="00F82BCC" w:rsidP="001E19C7">
      <w:pPr>
        <w:ind w:firstLine="709"/>
        <w:jc w:val="both"/>
      </w:pPr>
      <w:r w:rsidRPr="001E19C7">
        <w:t>1.6. Зал единоборств в пгт.</w:t>
      </w:r>
      <w:r w:rsidR="001E19C7">
        <w:t xml:space="preserve"> </w:t>
      </w:r>
      <w:r w:rsidRPr="001E19C7">
        <w:t>Междуреченский.</w:t>
      </w:r>
    </w:p>
    <w:p w:rsidR="00F82BCC" w:rsidRPr="001E19C7" w:rsidRDefault="00F82BCC" w:rsidP="001E19C7">
      <w:pPr>
        <w:ind w:firstLine="709"/>
        <w:jc w:val="both"/>
      </w:pPr>
      <w:r w:rsidRPr="001E19C7">
        <w:t>1.7. Строительство школы в пгт.</w:t>
      </w:r>
      <w:r w:rsidR="001E19C7">
        <w:t xml:space="preserve"> </w:t>
      </w:r>
      <w:proofErr w:type="gramStart"/>
      <w:r w:rsidRPr="001E19C7">
        <w:t>Междуреченский</w:t>
      </w:r>
      <w:proofErr w:type="gramEnd"/>
      <w:r w:rsidRPr="001E19C7">
        <w:t xml:space="preserve"> на 600 мест.</w:t>
      </w:r>
    </w:p>
    <w:p w:rsidR="00F82BCC" w:rsidRPr="001E19C7" w:rsidRDefault="00F82BCC" w:rsidP="001E19C7">
      <w:pPr>
        <w:ind w:firstLine="709"/>
        <w:contextualSpacing/>
        <w:jc w:val="both"/>
        <w:rPr>
          <w:rFonts w:eastAsia="Calibri"/>
          <w:lang w:eastAsia="x-none"/>
        </w:rPr>
      </w:pPr>
      <w:r w:rsidRPr="001E19C7">
        <w:rPr>
          <w:rFonts w:eastAsia="Calibri"/>
          <w:lang w:eastAsia="x-none"/>
        </w:rPr>
        <w:t>2. Коммунальный сектор экономики:</w:t>
      </w:r>
    </w:p>
    <w:p w:rsidR="00F82BCC" w:rsidRPr="001E19C7" w:rsidRDefault="00F82BCC" w:rsidP="001E19C7">
      <w:pPr>
        <w:ind w:firstLine="709"/>
        <w:contextualSpacing/>
        <w:jc w:val="both"/>
        <w:rPr>
          <w:rFonts w:eastAsia="Calibri"/>
          <w:lang w:eastAsia="x-none"/>
        </w:rPr>
      </w:pPr>
      <w:r w:rsidRPr="001E19C7">
        <w:rPr>
          <w:rFonts w:eastAsia="Calibri"/>
          <w:lang w:eastAsia="x-none"/>
        </w:rPr>
        <w:t xml:space="preserve">2.1. </w:t>
      </w:r>
      <w:r w:rsidRPr="001E19C7">
        <w:rPr>
          <w:rFonts w:eastAsia="Calibri"/>
          <w:lang w:eastAsia="en-US"/>
        </w:rPr>
        <w:t>Строительство канализационных очистных сооружений, 300 м3/</w:t>
      </w:r>
      <w:proofErr w:type="spellStart"/>
      <w:r w:rsidRPr="001E19C7">
        <w:rPr>
          <w:rFonts w:eastAsia="Calibri"/>
          <w:lang w:eastAsia="en-US"/>
        </w:rPr>
        <w:t>сут</w:t>
      </w:r>
      <w:proofErr w:type="spellEnd"/>
      <w:r w:rsidRPr="001E19C7">
        <w:rPr>
          <w:rFonts w:eastAsia="Calibri"/>
          <w:lang w:eastAsia="en-US"/>
        </w:rPr>
        <w:t xml:space="preserve">. </w:t>
      </w:r>
      <w:r w:rsidR="001E19C7">
        <w:rPr>
          <w:rFonts w:eastAsia="Calibri"/>
          <w:lang w:eastAsia="en-US"/>
        </w:rPr>
        <w:br/>
      </w:r>
      <w:r w:rsidRPr="001E19C7">
        <w:rPr>
          <w:rFonts w:eastAsia="Calibri"/>
          <w:lang w:eastAsia="en-US"/>
        </w:rPr>
        <w:t>в пгт.</w:t>
      </w:r>
      <w:r w:rsidR="001E19C7">
        <w:rPr>
          <w:rFonts w:eastAsia="Calibri"/>
          <w:lang w:eastAsia="en-US"/>
        </w:rPr>
        <w:t xml:space="preserve"> </w:t>
      </w:r>
      <w:r w:rsidRPr="001E19C7">
        <w:rPr>
          <w:rFonts w:eastAsia="Calibri"/>
          <w:lang w:eastAsia="en-US"/>
        </w:rPr>
        <w:t xml:space="preserve">Кондинское, </w:t>
      </w:r>
      <w:r w:rsidRPr="001E19C7">
        <w:rPr>
          <w:rFonts w:eastAsia="Calibri"/>
          <w:lang w:eastAsia="x-none"/>
        </w:rPr>
        <w:t xml:space="preserve">2022-2023 </w:t>
      </w:r>
      <w:r w:rsidR="001E19C7">
        <w:rPr>
          <w:rFonts w:eastAsia="Calibri"/>
          <w:lang w:eastAsia="x-none"/>
        </w:rPr>
        <w:t xml:space="preserve">годы </w:t>
      </w:r>
      <w:r w:rsidRPr="001E19C7">
        <w:rPr>
          <w:rFonts w:eastAsia="Calibri"/>
          <w:lang w:eastAsia="x-none"/>
        </w:rPr>
        <w:t xml:space="preserve">(ПИР), 2023-2025 </w:t>
      </w:r>
      <w:r w:rsidR="001E19C7">
        <w:rPr>
          <w:rFonts w:eastAsia="Calibri"/>
          <w:lang w:eastAsia="x-none"/>
        </w:rPr>
        <w:t xml:space="preserve">годы </w:t>
      </w:r>
      <w:r w:rsidR="00184951">
        <w:rPr>
          <w:rFonts w:eastAsia="Calibri"/>
          <w:lang w:eastAsia="x-none"/>
        </w:rPr>
        <w:t>(СМР).</w:t>
      </w:r>
    </w:p>
    <w:p w:rsidR="00F82BCC" w:rsidRPr="001E19C7" w:rsidRDefault="00F82BCC" w:rsidP="001E19C7">
      <w:pPr>
        <w:ind w:firstLine="709"/>
        <w:contextualSpacing/>
        <w:jc w:val="both"/>
        <w:rPr>
          <w:rFonts w:eastAsia="Calibri"/>
          <w:lang w:eastAsia="en-US"/>
        </w:rPr>
      </w:pPr>
      <w:r w:rsidRPr="001E19C7">
        <w:rPr>
          <w:rFonts w:eastAsia="Calibri"/>
          <w:lang w:eastAsia="x-none"/>
        </w:rPr>
        <w:t xml:space="preserve">2.2. </w:t>
      </w:r>
      <w:r w:rsidRPr="001E19C7">
        <w:rPr>
          <w:rFonts w:eastAsia="Calibri"/>
          <w:lang w:eastAsia="en-US"/>
        </w:rPr>
        <w:t xml:space="preserve">Очистные сооружения бытовых сточных вод в пгт. Междуреченский, </w:t>
      </w:r>
      <w:r w:rsidR="001E19C7">
        <w:rPr>
          <w:rFonts w:eastAsia="Calibri"/>
          <w:lang w:eastAsia="en-US"/>
        </w:rPr>
        <w:br/>
      </w:r>
      <w:r w:rsidRPr="001E19C7">
        <w:rPr>
          <w:rFonts w:eastAsia="Calibri"/>
          <w:lang w:eastAsia="en-US"/>
        </w:rPr>
        <w:t>2000 м3/</w:t>
      </w:r>
      <w:proofErr w:type="spellStart"/>
      <w:r w:rsidRPr="001E19C7">
        <w:rPr>
          <w:rFonts w:eastAsia="Calibri"/>
          <w:lang w:eastAsia="en-US"/>
        </w:rPr>
        <w:t>сут</w:t>
      </w:r>
      <w:proofErr w:type="spellEnd"/>
      <w:r w:rsidRPr="001E19C7">
        <w:rPr>
          <w:rFonts w:eastAsia="Calibri"/>
          <w:lang w:eastAsia="en-US"/>
        </w:rPr>
        <w:t>., 2029-2030</w:t>
      </w:r>
      <w:r w:rsidR="001E19C7">
        <w:rPr>
          <w:rFonts w:eastAsia="Calibri"/>
          <w:lang w:eastAsia="en-US"/>
        </w:rPr>
        <w:t xml:space="preserve"> годы</w:t>
      </w:r>
      <w:r w:rsidRPr="001E19C7">
        <w:rPr>
          <w:rFonts w:eastAsia="Calibri"/>
          <w:lang w:eastAsia="en-US"/>
        </w:rPr>
        <w:t xml:space="preserve"> (ПИР, СМР).</w:t>
      </w:r>
    </w:p>
    <w:p w:rsidR="00F82BCC" w:rsidRPr="001E19C7" w:rsidRDefault="00F82BCC" w:rsidP="001E19C7">
      <w:pPr>
        <w:ind w:firstLine="709"/>
        <w:contextualSpacing/>
        <w:jc w:val="both"/>
        <w:rPr>
          <w:rFonts w:eastAsia="Calibri"/>
          <w:lang w:eastAsia="x-none"/>
        </w:rPr>
      </w:pPr>
      <w:r w:rsidRPr="001E19C7">
        <w:rPr>
          <w:rFonts w:eastAsia="Calibri"/>
          <w:lang w:eastAsia="en-US"/>
        </w:rPr>
        <w:t>2.3. Строительство твердотопливных котельных в пгт.</w:t>
      </w:r>
      <w:r w:rsidR="001E19C7">
        <w:rPr>
          <w:rFonts w:eastAsia="Calibri"/>
          <w:lang w:eastAsia="en-US"/>
        </w:rPr>
        <w:t xml:space="preserve"> </w:t>
      </w:r>
      <w:r w:rsidRPr="001E19C7">
        <w:rPr>
          <w:rFonts w:eastAsia="Calibri"/>
          <w:lang w:eastAsia="en-US"/>
        </w:rPr>
        <w:t>Междуреченский.</w:t>
      </w:r>
    </w:p>
    <w:p w:rsidR="00F82BCC" w:rsidRPr="001E19C7" w:rsidRDefault="00F82BCC" w:rsidP="001E19C7">
      <w:pPr>
        <w:ind w:firstLine="709"/>
        <w:jc w:val="both"/>
        <w:rPr>
          <w:lang w:eastAsia="x-none"/>
        </w:rPr>
      </w:pPr>
      <w:r w:rsidRPr="001E19C7">
        <w:rPr>
          <w:lang w:eastAsia="x-none"/>
        </w:rPr>
        <w:t>3.Инфраструктурный сектор экономики:</w:t>
      </w:r>
    </w:p>
    <w:p w:rsidR="00F82BCC" w:rsidRPr="001E19C7" w:rsidRDefault="00F82BCC" w:rsidP="001E19C7">
      <w:pPr>
        <w:ind w:firstLine="709"/>
        <w:jc w:val="both"/>
      </w:pPr>
      <w:r w:rsidRPr="001E19C7">
        <w:rPr>
          <w:lang w:eastAsia="x-none"/>
        </w:rPr>
        <w:t>3.1.</w:t>
      </w:r>
      <w:r w:rsidRPr="001E19C7">
        <w:t xml:space="preserve"> Автомобильная дорога г. Урай - г. </w:t>
      </w:r>
      <w:proofErr w:type="gramStart"/>
      <w:r w:rsidRPr="001E19C7">
        <w:t>Советский</w:t>
      </w:r>
      <w:proofErr w:type="gramEnd"/>
      <w:r w:rsidRPr="001E19C7">
        <w:t xml:space="preserve">. Реконструкция мостового перехода через реку Черная на </w:t>
      </w:r>
      <w:proofErr w:type="gramStart"/>
      <w:r w:rsidRPr="001E19C7">
        <w:t>км</w:t>
      </w:r>
      <w:proofErr w:type="gramEnd"/>
      <w:r w:rsidRPr="001E19C7">
        <w:t xml:space="preserve"> 138+736, 0,15 км, 2023 </w:t>
      </w:r>
      <w:r w:rsidR="001E19C7">
        <w:t>–</w:t>
      </w:r>
      <w:r w:rsidRPr="001E19C7">
        <w:t xml:space="preserve"> 2024</w:t>
      </w:r>
      <w:r w:rsidR="001E19C7">
        <w:t xml:space="preserve"> годы</w:t>
      </w:r>
      <w:r w:rsidRPr="001E19C7">
        <w:t xml:space="preserve"> (ПИР), 2024 - 2025 </w:t>
      </w:r>
      <w:r w:rsidR="001E19C7">
        <w:t xml:space="preserve">годы </w:t>
      </w:r>
      <w:r w:rsidR="00184951">
        <w:t>(СМР).</w:t>
      </w:r>
    </w:p>
    <w:p w:rsidR="00F82BCC" w:rsidRPr="001E19C7" w:rsidRDefault="00F82BCC" w:rsidP="001E19C7">
      <w:pPr>
        <w:ind w:firstLine="709"/>
        <w:jc w:val="both"/>
      </w:pPr>
      <w:r w:rsidRPr="001E19C7">
        <w:t xml:space="preserve">3.2. Строительство автомобильной дороги г. Урай - г. Советский, 75,7 км, </w:t>
      </w:r>
      <w:r w:rsidR="001E19C7">
        <w:br/>
      </w:r>
      <w:r w:rsidRPr="001E19C7">
        <w:t xml:space="preserve">2020 - 2024 </w:t>
      </w:r>
      <w:r w:rsidR="001E19C7">
        <w:t xml:space="preserve">годы </w:t>
      </w:r>
      <w:r w:rsidRPr="001E19C7">
        <w:t xml:space="preserve">(ПИР), 2025 </w:t>
      </w:r>
      <w:r w:rsidR="001E19C7">
        <w:t>–</w:t>
      </w:r>
      <w:r w:rsidRPr="001E19C7">
        <w:t xml:space="preserve"> 2028</w:t>
      </w:r>
      <w:r w:rsidR="001E19C7">
        <w:t xml:space="preserve"> годы</w:t>
      </w:r>
      <w:r w:rsidR="00184951">
        <w:t xml:space="preserve"> (СМР).</w:t>
      </w:r>
    </w:p>
    <w:p w:rsidR="00F82BCC" w:rsidRDefault="00F82BCC" w:rsidP="001E19C7">
      <w:pPr>
        <w:ind w:firstLine="709"/>
        <w:jc w:val="both"/>
      </w:pPr>
      <w:r w:rsidRPr="001E19C7">
        <w:lastRenderedPageBreak/>
        <w:t>3.3. Автомобильная дорога пгт. Куминский - граница Ханты-</w:t>
      </w:r>
      <w:r w:rsidR="001E19C7">
        <w:t>Мансийского автономного округа –</w:t>
      </w:r>
      <w:r w:rsidRPr="001E19C7">
        <w:t xml:space="preserve"> Югры и Свердловской области, 23,45 км, 2021-2022 </w:t>
      </w:r>
      <w:r w:rsidR="001E19C7">
        <w:t xml:space="preserve">годы </w:t>
      </w:r>
      <w:r w:rsidRPr="001E19C7">
        <w:t xml:space="preserve">(Обоснование инвестиций) 2025 - 2026 </w:t>
      </w:r>
      <w:r w:rsidR="001E19C7">
        <w:t xml:space="preserve">годы </w:t>
      </w:r>
      <w:r w:rsidRPr="001E19C7">
        <w:t>(ПИР).</w:t>
      </w:r>
    </w:p>
    <w:p w:rsidR="001E19C7" w:rsidRDefault="001E19C7" w:rsidP="001E19C7">
      <w:pPr>
        <w:ind w:firstLine="709"/>
        <w:jc w:val="both"/>
      </w:pPr>
    </w:p>
    <w:p w:rsidR="00F82BCC" w:rsidRPr="000A3CA7" w:rsidRDefault="001E19C7" w:rsidP="00EC312E">
      <w:pPr>
        <w:keepNext/>
        <w:jc w:val="center"/>
        <w:outlineLvl w:val="0"/>
        <w:rPr>
          <w:lang w:val="x-none" w:eastAsia="x-none"/>
        </w:rPr>
      </w:pPr>
      <w:bookmarkStart w:id="9" w:name="_Toc45784575"/>
      <w:bookmarkEnd w:id="8"/>
      <w:r>
        <w:rPr>
          <w:lang w:eastAsia="x-none"/>
        </w:rPr>
        <w:t>8.</w:t>
      </w:r>
      <w:r w:rsidR="00EC312E">
        <w:rPr>
          <w:lang w:eastAsia="x-none"/>
        </w:rPr>
        <w:t xml:space="preserve"> </w:t>
      </w:r>
      <w:r w:rsidR="00F82BCC" w:rsidRPr="000A3CA7">
        <w:rPr>
          <w:lang w:eastAsia="x-none"/>
        </w:rPr>
        <w:t>У</w:t>
      </w:r>
      <w:proofErr w:type="spellStart"/>
      <w:r w:rsidR="00F82BCC" w:rsidRPr="000A3CA7">
        <w:rPr>
          <w:lang w:val="x-none" w:eastAsia="x-none"/>
        </w:rPr>
        <w:t>ровень</w:t>
      </w:r>
      <w:proofErr w:type="spellEnd"/>
      <w:r w:rsidR="00F82BCC" w:rsidRPr="000A3CA7">
        <w:rPr>
          <w:lang w:val="x-none" w:eastAsia="x-none"/>
        </w:rPr>
        <w:t xml:space="preserve"> жизни населения</w:t>
      </w:r>
      <w:bookmarkEnd w:id="9"/>
    </w:p>
    <w:p w:rsidR="001E19C7" w:rsidRPr="00EC312E" w:rsidRDefault="001E19C7" w:rsidP="00EC312E">
      <w:pPr>
        <w:ind w:firstLine="708"/>
        <w:jc w:val="both"/>
        <w:rPr>
          <w:lang w:eastAsia="x-none"/>
        </w:rPr>
      </w:pPr>
      <w:bookmarkStart w:id="10" w:name="_Toc45784576"/>
    </w:p>
    <w:p w:rsidR="00F82BCC" w:rsidRPr="00EC312E" w:rsidRDefault="00F82BCC" w:rsidP="00EC312E">
      <w:pPr>
        <w:ind w:firstLine="708"/>
        <w:jc w:val="both"/>
        <w:rPr>
          <w:lang w:eastAsia="x-none"/>
        </w:rPr>
      </w:pPr>
      <w:r w:rsidRPr="00EC312E">
        <w:rPr>
          <w:lang w:val="x-none" w:eastAsia="x-none"/>
        </w:rPr>
        <w:t>Совокупные денежные доходы населения района в 20</w:t>
      </w:r>
      <w:r w:rsidRPr="00EC312E">
        <w:rPr>
          <w:lang w:eastAsia="x-none"/>
        </w:rPr>
        <w:t>24</w:t>
      </w:r>
      <w:r w:rsidRPr="00EC312E">
        <w:rPr>
          <w:lang w:val="x-none" w:eastAsia="x-none"/>
        </w:rPr>
        <w:t xml:space="preserve"> году составили </w:t>
      </w:r>
      <w:r w:rsidRPr="00EC312E">
        <w:rPr>
          <w:lang w:eastAsia="x-none"/>
        </w:rPr>
        <w:t xml:space="preserve">23 470,9 </w:t>
      </w:r>
      <w:r w:rsidR="003D2F12" w:rsidRPr="00EC312E">
        <w:rPr>
          <w:lang w:val="x-none" w:eastAsia="x-none"/>
        </w:rPr>
        <w:t>млн рублей</w:t>
      </w:r>
      <w:r w:rsidRPr="00EC312E">
        <w:rPr>
          <w:lang w:val="x-none" w:eastAsia="x-none"/>
        </w:rPr>
        <w:t xml:space="preserve"> или </w:t>
      </w:r>
      <w:r w:rsidRPr="00EC312E">
        <w:rPr>
          <w:lang w:eastAsia="x-none"/>
        </w:rPr>
        <w:t>116,4</w:t>
      </w:r>
      <w:r w:rsidRPr="00EC312E">
        <w:rPr>
          <w:lang w:val="x-none" w:eastAsia="x-none"/>
        </w:rPr>
        <w:t xml:space="preserve">% в сравнении с прошлым годом в действующих ценах. Номинальные денежные доходы в расчете на одного жителя составили </w:t>
      </w:r>
      <w:r w:rsidRPr="00EC312E">
        <w:rPr>
          <w:lang w:eastAsia="x-none"/>
        </w:rPr>
        <w:t>64 553</w:t>
      </w:r>
      <w:r w:rsidR="00EC312E">
        <w:rPr>
          <w:lang w:val="x-none" w:eastAsia="x-none"/>
        </w:rPr>
        <w:t xml:space="preserve"> руб</w:t>
      </w:r>
      <w:r w:rsidR="00EC312E">
        <w:rPr>
          <w:lang w:eastAsia="x-none"/>
        </w:rPr>
        <w:t>ля</w:t>
      </w:r>
      <w:r w:rsidRPr="00EC312E">
        <w:rPr>
          <w:lang w:val="x-none" w:eastAsia="x-none"/>
        </w:rPr>
        <w:t xml:space="preserve"> в месяц и увеличились на </w:t>
      </w:r>
      <w:r w:rsidRPr="00EC312E">
        <w:rPr>
          <w:lang w:eastAsia="x-none"/>
        </w:rPr>
        <w:t>16,9</w:t>
      </w:r>
      <w:r w:rsidRPr="00EC312E">
        <w:rPr>
          <w:lang w:val="x-none" w:eastAsia="x-none"/>
        </w:rPr>
        <w:t>% по сравнению с 20</w:t>
      </w:r>
      <w:r w:rsidRPr="00EC312E">
        <w:rPr>
          <w:lang w:eastAsia="x-none"/>
        </w:rPr>
        <w:t>23</w:t>
      </w:r>
      <w:r w:rsidRPr="00EC312E">
        <w:rPr>
          <w:lang w:val="x-none" w:eastAsia="x-none"/>
        </w:rPr>
        <w:t xml:space="preserve"> годом за счет роста </w:t>
      </w:r>
      <w:r w:rsidRPr="00EC312E">
        <w:rPr>
          <w:lang w:eastAsia="x-none"/>
        </w:rPr>
        <w:t xml:space="preserve">заработной платы и </w:t>
      </w:r>
      <w:r w:rsidRPr="00EC312E">
        <w:rPr>
          <w:lang w:val="x-none" w:eastAsia="x-none"/>
        </w:rPr>
        <w:t>социальных трансфертов.</w:t>
      </w:r>
      <w:r w:rsidRPr="00EC312E">
        <w:rPr>
          <w:lang w:eastAsia="x-none"/>
        </w:rPr>
        <w:t xml:space="preserve"> В 2025 году среднедушевые денежные доходы населения оцениваются </w:t>
      </w:r>
      <w:r w:rsidR="00EC312E">
        <w:rPr>
          <w:lang w:eastAsia="x-none"/>
        </w:rPr>
        <w:br/>
        <w:t>на уровне 71 318 рублей</w:t>
      </w:r>
      <w:r w:rsidRPr="00EC312E">
        <w:rPr>
          <w:lang w:eastAsia="x-none"/>
        </w:rPr>
        <w:t xml:space="preserve"> +10,5% к уровню 2024 года. В среднесрочной перспективе рост среднедушевых доходов населени</w:t>
      </w:r>
      <w:r w:rsidR="00EC312E">
        <w:rPr>
          <w:lang w:eastAsia="x-none"/>
        </w:rPr>
        <w:t>я прогнозируется на уровне 5,7% -</w:t>
      </w:r>
      <w:r w:rsidRPr="00EC312E">
        <w:rPr>
          <w:lang w:eastAsia="x-none"/>
        </w:rPr>
        <w:t xml:space="preserve"> 7,4%.</w:t>
      </w:r>
    </w:p>
    <w:p w:rsidR="00F82BCC" w:rsidRPr="00EC312E" w:rsidRDefault="00F82BCC" w:rsidP="00EC312E">
      <w:pPr>
        <w:ind w:firstLine="708"/>
        <w:jc w:val="both"/>
        <w:rPr>
          <w:lang w:eastAsia="x-none"/>
        </w:rPr>
      </w:pPr>
      <w:r w:rsidRPr="00EC312E">
        <w:rPr>
          <w:lang w:val="x-none" w:eastAsia="x-none"/>
        </w:rPr>
        <w:t>По оценке 20</w:t>
      </w:r>
      <w:r w:rsidRPr="00EC312E">
        <w:rPr>
          <w:lang w:eastAsia="x-none"/>
        </w:rPr>
        <w:t>25</w:t>
      </w:r>
      <w:r w:rsidRPr="00EC312E">
        <w:rPr>
          <w:lang w:val="x-none" w:eastAsia="x-none"/>
        </w:rPr>
        <w:t xml:space="preserve"> года доходы населения составят </w:t>
      </w:r>
      <w:r w:rsidRPr="00EC312E">
        <w:rPr>
          <w:lang w:eastAsia="x-none"/>
        </w:rPr>
        <w:t>25 816,7</w:t>
      </w:r>
      <w:r w:rsidRPr="00EC312E">
        <w:rPr>
          <w:lang w:val="x-none" w:eastAsia="x-none"/>
        </w:rPr>
        <w:t xml:space="preserve"> </w:t>
      </w:r>
      <w:r w:rsidR="003D2F12" w:rsidRPr="00EC312E">
        <w:rPr>
          <w:lang w:val="x-none" w:eastAsia="x-none"/>
        </w:rPr>
        <w:t>млн рублей</w:t>
      </w:r>
      <w:r w:rsidRPr="00EC312E">
        <w:rPr>
          <w:lang w:val="x-none" w:eastAsia="x-none"/>
        </w:rPr>
        <w:t xml:space="preserve"> или </w:t>
      </w:r>
      <w:r w:rsidRPr="00EC312E">
        <w:rPr>
          <w:lang w:eastAsia="x-none"/>
        </w:rPr>
        <w:t>110,0</w:t>
      </w:r>
      <w:r w:rsidRPr="00EC312E">
        <w:rPr>
          <w:lang w:val="x-none" w:eastAsia="x-none"/>
        </w:rPr>
        <w:t>% в действующих ценах</w:t>
      </w:r>
      <w:r w:rsidRPr="00EC312E">
        <w:rPr>
          <w:lang w:eastAsia="x-none"/>
        </w:rPr>
        <w:t>.</w:t>
      </w:r>
      <w:r w:rsidRPr="00EC312E">
        <w:rPr>
          <w:lang w:val="x-none" w:eastAsia="x-none"/>
        </w:rPr>
        <w:t xml:space="preserve"> В структуре денежных доходов населения по-прежнему преобладает заработная плата.</w:t>
      </w:r>
      <w:r w:rsidRPr="00EC312E">
        <w:rPr>
          <w:color w:val="0000FF"/>
          <w:lang w:val="x-none" w:eastAsia="x-none"/>
        </w:rPr>
        <w:t xml:space="preserve"> </w:t>
      </w:r>
      <w:r w:rsidRPr="00EC312E">
        <w:rPr>
          <w:lang w:val="x-none" w:eastAsia="x-none"/>
        </w:rPr>
        <w:t>Е</w:t>
      </w:r>
      <w:r w:rsidRPr="00EC312E">
        <w:rPr>
          <w:lang w:eastAsia="x-none"/>
        </w:rPr>
        <w:t>е</w:t>
      </w:r>
      <w:r w:rsidRPr="00EC312E">
        <w:rPr>
          <w:lang w:val="x-none" w:eastAsia="x-none"/>
        </w:rPr>
        <w:t xml:space="preserve"> доля</w:t>
      </w:r>
      <w:r w:rsidRPr="00EC312E">
        <w:rPr>
          <w:color w:val="0000FF"/>
          <w:lang w:val="x-none" w:eastAsia="x-none"/>
        </w:rPr>
        <w:t xml:space="preserve"> </w:t>
      </w:r>
      <w:r w:rsidRPr="00EC312E">
        <w:rPr>
          <w:lang w:val="x-none" w:eastAsia="x-none"/>
        </w:rPr>
        <w:t xml:space="preserve">составила в общем объеме доходов населения </w:t>
      </w:r>
      <w:r w:rsidRPr="00EC312E">
        <w:rPr>
          <w:lang w:eastAsia="x-none"/>
        </w:rPr>
        <w:t>64</w:t>
      </w:r>
      <w:r w:rsidRPr="00EC312E">
        <w:rPr>
          <w:lang w:val="x-none" w:eastAsia="x-none"/>
        </w:rPr>
        <w:t>%</w:t>
      </w:r>
      <w:r w:rsidRPr="00EC312E">
        <w:rPr>
          <w:lang w:eastAsia="x-none"/>
        </w:rPr>
        <w:t>.</w:t>
      </w:r>
    </w:p>
    <w:p w:rsidR="00EC312E" w:rsidRDefault="00EC312E" w:rsidP="00EC312E">
      <w:pPr>
        <w:pStyle w:val="afb"/>
        <w:spacing w:after="0"/>
        <w:ind w:firstLine="708"/>
        <w:jc w:val="both"/>
      </w:pPr>
    </w:p>
    <w:p w:rsidR="00F82BCC" w:rsidRDefault="00F82BCC" w:rsidP="00EC312E">
      <w:pPr>
        <w:pStyle w:val="afb"/>
        <w:spacing w:after="0"/>
        <w:jc w:val="center"/>
      </w:pPr>
      <w:r w:rsidRPr="00EC312E">
        <w:t xml:space="preserve">Денежные доходы населения, </w:t>
      </w:r>
      <w:proofErr w:type="gramStart"/>
      <w:r w:rsidR="003D2F12" w:rsidRPr="00EC312E">
        <w:t>млн</w:t>
      </w:r>
      <w:proofErr w:type="gramEnd"/>
      <w:r w:rsidR="003D2F12" w:rsidRPr="00EC312E">
        <w:t xml:space="preserve"> рублей</w:t>
      </w:r>
    </w:p>
    <w:p w:rsidR="00EC312E" w:rsidRPr="000A3CA7" w:rsidRDefault="00EC312E" w:rsidP="00EC312E">
      <w:pPr>
        <w:pStyle w:val="afb"/>
        <w:spacing w:after="0"/>
        <w:ind w:firstLine="708"/>
        <w:jc w:val="both"/>
      </w:pPr>
    </w:p>
    <w:p w:rsidR="00F82BCC" w:rsidRDefault="00F82BCC" w:rsidP="00F82BCC">
      <w:pPr>
        <w:pStyle w:val="afb"/>
        <w:spacing w:line="276" w:lineRule="auto"/>
        <w:rPr>
          <w:color w:val="0000FF"/>
        </w:rPr>
      </w:pPr>
      <w:r w:rsidRPr="007D377A">
        <w:rPr>
          <w:color w:val="0000FF"/>
          <w:sz w:val="20"/>
        </w:rPr>
        <w:object w:dxaOrig="9365" w:dyaOrig="3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84.7pt" o:ole="" fillcolor="window">
            <v:imagedata r:id="rId19" o:title=""/>
          </v:shape>
          <o:OLEObject Type="Embed" ProgID="MSGraph.Chart.8" ShapeID="_x0000_i1025" DrawAspect="Content" ObjectID="_1824624755" r:id="rId20">
            <o:FieldCodes>\s</o:FieldCodes>
          </o:OLEObject>
        </w:object>
      </w:r>
    </w:p>
    <w:p w:rsidR="00F82BCC" w:rsidRPr="00EC312E" w:rsidRDefault="00F82BCC" w:rsidP="00EC312E">
      <w:pPr>
        <w:ind w:firstLine="708"/>
        <w:jc w:val="both"/>
        <w:rPr>
          <w:lang w:eastAsia="x-none"/>
        </w:rPr>
      </w:pPr>
      <w:r w:rsidRPr="00EC312E">
        <w:rPr>
          <w:lang w:val="x-none" w:eastAsia="x-none"/>
        </w:rPr>
        <w:t xml:space="preserve">Доходы населения от социальных трансфертов выросли на </w:t>
      </w:r>
      <w:r w:rsidRPr="00EC312E">
        <w:rPr>
          <w:lang w:eastAsia="x-none"/>
        </w:rPr>
        <w:t>7,6</w:t>
      </w:r>
      <w:r w:rsidRPr="00EC312E">
        <w:rPr>
          <w:lang w:val="x-none" w:eastAsia="x-none"/>
        </w:rPr>
        <w:t xml:space="preserve">% и составили </w:t>
      </w:r>
      <w:r w:rsidR="00EC312E">
        <w:rPr>
          <w:lang w:eastAsia="x-none"/>
        </w:rPr>
        <w:br/>
      </w:r>
      <w:r w:rsidRPr="00EC312E">
        <w:rPr>
          <w:lang w:eastAsia="x-none"/>
        </w:rPr>
        <w:t>4 561,5</w:t>
      </w:r>
      <w:r w:rsidRPr="00EC312E">
        <w:rPr>
          <w:lang w:val="x-none" w:eastAsia="x-none"/>
        </w:rPr>
        <w:t xml:space="preserve"> </w:t>
      </w:r>
      <w:r w:rsidR="003D2F12" w:rsidRPr="00EC312E">
        <w:rPr>
          <w:lang w:val="x-none" w:eastAsia="x-none"/>
        </w:rPr>
        <w:t>млн рублей</w:t>
      </w:r>
      <w:r w:rsidRPr="00EC312E">
        <w:rPr>
          <w:lang w:val="x-none" w:eastAsia="x-none"/>
        </w:rPr>
        <w:t xml:space="preserve"> за счет увеличения выплаченных </w:t>
      </w:r>
      <w:r w:rsidRPr="00EC312E">
        <w:rPr>
          <w:lang w:eastAsia="x-none"/>
        </w:rPr>
        <w:t>социальных пособий.</w:t>
      </w:r>
    </w:p>
    <w:p w:rsidR="00F82BCC" w:rsidRPr="00EC312E" w:rsidRDefault="00F82BCC" w:rsidP="00EC312E">
      <w:pPr>
        <w:ind w:firstLine="708"/>
        <w:jc w:val="both"/>
      </w:pPr>
      <w:r w:rsidRPr="00EC312E">
        <w:t xml:space="preserve">Фонд оплаты труда по официальным данным статистики за 2024 год сложился в размере 14 958,0 </w:t>
      </w:r>
      <w:proofErr w:type="gramStart"/>
      <w:r w:rsidR="003D2F12" w:rsidRPr="00EC312E">
        <w:t>млн</w:t>
      </w:r>
      <w:proofErr w:type="gramEnd"/>
      <w:r w:rsidR="003D2F12" w:rsidRPr="00EC312E">
        <w:t xml:space="preserve"> рублей</w:t>
      </w:r>
      <w:r w:rsidRPr="00EC312E">
        <w:t xml:space="preserve"> или 119,4% к уровню 2023 года.</w:t>
      </w:r>
    </w:p>
    <w:p w:rsidR="00F82BCC" w:rsidRPr="00EC312E" w:rsidRDefault="00F82BCC" w:rsidP="00EC312E">
      <w:pPr>
        <w:ind w:firstLine="708"/>
        <w:jc w:val="both"/>
        <w:rPr>
          <w:rFonts w:eastAsia="Calibri"/>
          <w:lang w:eastAsia="en-US"/>
        </w:rPr>
      </w:pPr>
      <w:proofErr w:type="gramStart"/>
      <w:r w:rsidRPr="00EC312E">
        <w:rPr>
          <w:rFonts w:eastAsia="Calibri"/>
          <w:lang w:eastAsia="en-US"/>
        </w:rPr>
        <w:t xml:space="preserve">В 2025 году оценивается увеличение фонда оплаты труда на 10,6%, в том числе за счет роста минимальной заработной платы работников на 16,6% в связи индексацией заработной платы работников бюджетных учреждений с </w:t>
      </w:r>
      <w:r w:rsidR="00EC312E">
        <w:rPr>
          <w:rFonts w:eastAsia="Calibri"/>
          <w:lang w:eastAsia="en-US"/>
        </w:rPr>
        <w:t>0</w:t>
      </w:r>
      <w:r w:rsidRPr="00EC312E">
        <w:rPr>
          <w:rFonts w:eastAsia="Calibri"/>
          <w:lang w:eastAsia="en-US"/>
        </w:rPr>
        <w:t xml:space="preserve">1 октября 2025 года на 7,6%, </w:t>
      </w:r>
      <w:r w:rsidR="00EC312E">
        <w:rPr>
          <w:rFonts w:eastAsia="Calibri"/>
          <w:lang w:eastAsia="en-US"/>
        </w:rPr>
        <w:br/>
      </w:r>
      <w:r w:rsidRPr="00EC312E">
        <w:rPr>
          <w:rFonts w:eastAsia="Calibri"/>
          <w:lang w:eastAsia="en-US"/>
        </w:rPr>
        <w:t xml:space="preserve">не подпадающих под Указы Президента </w:t>
      </w:r>
      <w:r w:rsidR="00EC312E">
        <w:rPr>
          <w:rFonts w:eastAsia="Calibri"/>
          <w:lang w:eastAsia="en-US"/>
        </w:rPr>
        <w:t>Российской Федерации</w:t>
      </w:r>
      <w:r w:rsidRPr="00EC312E">
        <w:rPr>
          <w:rFonts w:eastAsia="Calibri"/>
          <w:lang w:eastAsia="en-US"/>
        </w:rPr>
        <w:t xml:space="preserve">, и на 8,3% с </w:t>
      </w:r>
      <w:r w:rsidR="00EC312E">
        <w:rPr>
          <w:rFonts w:eastAsia="Calibri"/>
          <w:lang w:eastAsia="en-US"/>
        </w:rPr>
        <w:t>0</w:t>
      </w:r>
      <w:r w:rsidRPr="00EC312E">
        <w:rPr>
          <w:rFonts w:eastAsia="Calibri"/>
          <w:lang w:eastAsia="en-US"/>
        </w:rPr>
        <w:t xml:space="preserve">1 января </w:t>
      </w:r>
      <w:r w:rsidR="00EC312E">
        <w:rPr>
          <w:rFonts w:eastAsia="Calibri"/>
          <w:lang w:eastAsia="en-US"/>
        </w:rPr>
        <w:br/>
      </w:r>
      <w:r w:rsidRPr="00EC312E">
        <w:rPr>
          <w:rFonts w:eastAsia="Calibri"/>
          <w:lang w:eastAsia="en-US"/>
        </w:rPr>
        <w:t xml:space="preserve">2025 года работников, подпадающих под Указы Президента </w:t>
      </w:r>
      <w:r w:rsidR="00EC312E">
        <w:rPr>
          <w:rFonts w:eastAsia="Calibri"/>
          <w:lang w:eastAsia="en-US"/>
        </w:rPr>
        <w:t>Российской Федерации</w:t>
      </w:r>
      <w:r w:rsidRPr="00EC312E">
        <w:rPr>
          <w:rFonts w:eastAsia="Calibri"/>
          <w:lang w:eastAsia="en-US"/>
        </w:rPr>
        <w:t>.</w:t>
      </w:r>
      <w:proofErr w:type="gramEnd"/>
    </w:p>
    <w:p w:rsidR="00F82BCC" w:rsidRPr="00EC312E" w:rsidRDefault="00F82BCC" w:rsidP="00EC312E">
      <w:pPr>
        <w:ind w:firstLine="708"/>
        <w:jc w:val="both"/>
        <w:rPr>
          <w:rFonts w:eastAsia="Calibri"/>
          <w:lang w:eastAsia="en-US"/>
        </w:rPr>
      </w:pPr>
      <w:r w:rsidRPr="00EC312E">
        <w:rPr>
          <w:rFonts w:eastAsia="Calibri"/>
          <w:lang w:eastAsia="en-US"/>
        </w:rPr>
        <w:t>На 2026 год прогнозируется по 1 варианту увеличение фонда оплат</w:t>
      </w:r>
      <w:r w:rsidR="00EC312E">
        <w:rPr>
          <w:rFonts w:eastAsia="Calibri"/>
          <w:lang w:eastAsia="en-US"/>
        </w:rPr>
        <w:t>ы труда на 6,6%, по 2 варианту -</w:t>
      </w:r>
      <w:r w:rsidRPr="00EC312E">
        <w:rPr>
          <w:rFonts w:eastAsia="Calibri"/>
          <w:lang w:eastAsia="en-US"/>
        </w:rPr>
        <w:t xml:space="preserve"> 7,6%.</w:t>
      </w:r>
    </w:p>
    <w:p w:rsidR="00F82BCC" w:rsidRPr="00EC312E" w:rsidRDefault="00F82BCC" w:rsidP="00EC312E">
      <w:pPr>
        <w:ind w:firstLine="708"/>
        <w:jc w:val="both"/>
        <w:rPr>
          <w:rFonts w:eastAsia="Calibri"/>
          <w:lang w:eastAsia="en-US"/>
        </w:rPr>
      </w:pPr>
      <w:r w:rsidRPr="00EC312E">
        <w:rPr>
          <w:rFonts w:eastAsia="Calibri"/>
          <w:lang w:eastAsia="en-US"/>
        </w:rPr>
        <w:t xml:space="preserve">Среднесписочная численность работающих по официальным данным статистики </w:t>
      </w:r>
      <w:r w:rsidR="00EC312E">
        <w:rPr>
          <w:rFonts w:eastAsia="Calibri"/>
          <w:lang w:eastAsia="en-US"/>
        </w:rPr>
        <w:br/>
      </w:r>
      <w:r w:rsidRPr="00EC312E">
        <w:rPr>
          <w:rFonts w:eastAsia="Calibri"/>
          <w:lang w:eastAsia="en-US"/>
        </w:rPr>
        <w:t xml:space="preserve">за 2024 год составила 10,693 </w:t>
      </w:r>
      <w:r w:rsidR="00620752" w:rsidRPr="00EC312E">
        <w:rPr>
          <w:rFonts w:eastAsia="Calibri"/>
          <w:lang w:eastAsia="en-US"/>
        </w:rPr>
        <w:t>тыс. человек</w:t>
      </w:r>
      <w:r w:rsidRPr="00EC312E">
        <w:rPr>
          <w:rFonts w:eastAsia="Calibri"/>
          <w:lang w:eastAsia="en-US"/>
        </w:rPr>
        <w:t xml:space="preserve"> (103% к уровню 2023 года).</w:t>
      </w:r>
    </w:p>
    <w:p w:rsidR="00F82BCC" w:rsidRPr="00EC312E" w:rsidRDefault="00F82BCC" w:rsidP="00EC312E">
      <w:pPr>
        <w:ind w:firstLine="708"/>
        <w:jc w:val="both"/>
        <w:rPr>
          <w:rFonts w:eastAsia="Calibri"/>
          <w:lang w:eastAsia="en-US"/>
        </w:rPr>
      </w:pPr>
      <w:r w:rsidRPr="00EC312E">
        <w:rPr>
          <w:rFonts w:eastAsia="Calibri"/>
          <w:lang w:eastAsia="en-US"/>
        </w:rPr>
        <w:t xml:space="preserve">В 2025 году оценивается уменьшение численности работающих на 1,8% </w:t>
      </w:r>
      <w:r w:rsidR="00EC312E">
        <w:rPr>
          <w:rFonts w:eastAsia="Calibri"/>
          <w:lang w:eastAsia="en-US"/>
        </w:rPr>
        <w:br/>
      </w:r>
      <w:r w:rsidRPr="00EC312E">
        <w:rPr>
          <w:rFonts w:eastAsia="Calibri"/>
          <w:lang w:eastAsia="en-US"/>
        </w:rPr>
        <w:t xml:space="preserve">(10,500 </w:t>
      </w:r>
      <w:r w:rsidR="00620752" w:rsidRPr="00EC312E">
        <w:rPr>
          <w:rFonts w:eastAsia="Calibri"/>
          <w:lang w:eastAsia="en-US"/>
        </w:rPr>
        <w:t>тыс. человек</w:t>
      </w:r>
      <w:r w:rsidRPr="00EC312E">
        <w:rPr>
          <w:rFonts w:eastAsia="Calibri"/>
          <w:lang w:eastAsia="en-US"/>
        </w:rPr>
        <w:t>), в связи со снижением численности работающих по видам экономической деятельности «добыча полезных ископаемых» на 3,8% «транспортировка и хранение» на 18,5%.</w:t>
      </w:r>
    </w:p>
    <w:p w:rsidR="00F82BCC" w:rsidRPr="00EC312E" w:rsidRDefault="00F82BCC" w:rsidP="00EC312E">
      <w:pPr>
        <w:ind w:firstLine="708"/>
        <w:jc w:val="both"/>
        <w:rPr>
          <w:rFonts w:eastAsia="Calibri"/>
          <w:lang w:eastAsia="en-US"/>
        </w:rPr>
      </w:pPr>
      <w:r w:rsidRPr="00EC312E">
        <w:rPr>
          <w:rFonts w:eastAsia="Calibri"/>
          <w:lang w:eastAsia="en-US"/>
        </w:rPr>
        <w:t xml:space="preserve">На 2026 год прогнозируется по 1 варианту снижение численности работающих </w:t>
      </w:r>
      <w:r w:rsidR="00EC312E">
        <w:rPr>
          <w:rFonts w:eastAsia="Calibri"/>
          <w:lang w:eastAsia="en-US"/>
        </w:rPr>
        <w:br/>
      </w:r>
      <w:r w:rsidRPr="00EC312E">
        <w:rPr>
          <w:rFonts w:eastAsia="Calibri"/>
          <w:lang w:eastAsia="en-US"/>
        </w:rPr>
        <w:t xml:space="preserve">до 10,450 </w:t>
      </w:r>
      <w:r w:rsidR="00620752" w:rsidRPr="00EC312E">
        <w:rPr>
          <w:rFonts w:eastAsia="Calibri"/>
          <w:lang w:eastAsia="en-US"/>
        </w:rPr>
        <w:t>тыс. человек</w:t>
      </w:r>
      <w:r w:rsidRPr="00EC312E">
        <w:rPr>
          <w:rFonts w:eastAsia="Calibri"/>
          <w:lang w:eastAsia="en-US"/>
        </w:rPr>
        <w:t xml:space="preserve"> (99,5%), по 2 варианту сохранение на уровне 10,500 </w:t>
      </w:r>
      <w:r w:rsidR="00620752" w:rsidRPr="00EC312E">
        <w:rPr>
          <w:rFonts w:eastAsia="Calibri"/>
          <w:lang w:eastAsia="en-US"/>
        </w:rPr>
        <w:t>тыс. человек</w:t>
      </w:r>
      <w:r w:rsidRPr="00EC312E">
        <w:rPr>
          <w:rFonts w:eastAsia="Calibri"/>
          <w:lang w:eastAsia="en-US"/>
        </w:rPr>
        <w:t xml:space="preserve"> (100%).</w:t>
      </w:r>
    </w:p>
    <w:p w:rsidR="00F82BCC" w:rsidRPr="00EC312E" w:rsidRDefault="00F82BCC" w:rsidP="00EC312E">
      <w:pPr>
        <w:ind w:firstLine="708"/>
        <w:jc w:val="both"/>
        <w:rPr>
          <w:lang w:eastAsia="x-none"/>
        </w:rPr>
      </w:pPr>
      <w:r w:rsidRPr="00EC312E">
        <w:rPr>
          <w:lang w:eastAsia="x-none"/>
        </w:rPr>
        <w:lastRenderedPageBreak/>
        <w:t xml:space="preserve">Среднемесячная заработная плата по крупным и средним предприятиям </w:t>
      </w:r>
      <w:r w:rsidR="00EC312E">
        <w:rPr>
          <w:lang w:eastAsia="x-none"/>
        </w:rPr>
        <w:t xml:space="preserve">Кондинского </w:t>
      </w:r>
      <w:r w:rsidRPr="00EC312E">
        <w:rPr>
          <w:lang w:eastAsia="x-none"/>
        </w:rPr>
        <w:t>района в 2024 году по данным Тюменьс</w:t>
      </w:r>
      <w:r w:rsidR="00EC312E">
        <w:rPr>
          <w:lang w:eastAsia="x-none"/>
        </w:rPr>
        <w:t>тата составила 116,572 тыс. рублей</w:t>
      </w:r>
      <w:r w:rsidRPr="00EC312E">
        <w:rPr>
          <w:lang w:eastAsia="x-none"/>
        </w:rPr>
        <w:t xml:space="preserve"> или 115,9% в сравнении с прошлым годом. В 2025 году оценивается среднемесячная заработная плата с ростом 12,6% к уровню 2024 года (131,260 тыс. р</w:t>
      </w:r>
      <w:r w:rsidR="00EC312E">
        <w:rPr>
          <w:lang w:eastAsia="x-none"/>
        </w:rPr>
        <w:t>ублей</w:t>
      </w:r>
      <w:r w:rsidRPr="00EC312E">
        <w:rPr>
          <w:lang w:eastAsia="x-none"/>
        </w:rPr>
        <w:t xml:space="preserve">). </w:t>
      </w:r>
      <w:proofErr w:type="gramStart"/>
      <w:r w:rsidRPr="00EC312E">
        <w:rPr>
          <w:lang w:eastAsia="x-none"/>
        </w:rPr>
        <w:t>В среднесрочной перспективе прогнозируется по 1 варианту рост среднемесячной</w:t>
      </w:r>
      <w:r w:rsidR="00EC312E">
        <w:rPr>
          <w:lang w:eastAsia="x-none"/>
        </w:rPr>
        <w:t xml:space="preserve"> заработной платы: на 2026 год -</w:t>
      </w:r>
      <w:r w:rsidRPr="00EC312E">
        <w:rPr>
          <w:lang w:eastAsia="x-none"/>
        </w:rPr>
        <w:t xml:space="preserve"> </w:t>
      </w:r>
      <w:r w:rsidR="00EC312E">
        <w:rPr>
          <w:lang w:eastAsia="x-none"/>
        </w:rPr>
        <w:br/>
        <w:t>140,580 тыс. рублей (107,1%), на 2027 год - 149,155 тыс. рублей (106,1%), на 2028 год - 158,253 тыс. рублей</w:t>
      </w:r>
      <w:r w:rsidRPr="00EC312E">
        <w:rPr>
          <w:lang w:eastAsia="x-none"/>
        </w:rPr>
        <w:t xml:space="preserve"> (106,1</w:t>
      </w:r>
      <w:r w:rsidR="00EC312E">
        <w:rPr>
          <w:lang w:eastAsia="x-none"/>
        </w:rPr>
        <w:t>%); по 2 варианту: на 2026 год -</w:t>
      </w:r>
      <w:r w:rsidRPr="00EC312E">
        <w:rPr>
          <w:lang w:eastAsia="x-none"/>
        </w:rPr>
        <w:t xml:space="preserve"> </w:t>
      </w:r>
      <w:r w:rsidR="00EC312E">
        <w:rPr>
          <w:lang w:eastAsia="x-none"/>
        </w:rPr>
        <w:t>141,236 тыс. рублей</w:t>
      </w:r>
      <w:r w:rsidRPr="00EC312E">
        <w:rPr>
          <w:lang w:eastAsia="x-none"/>
        </w:rPr>
        <w:t xml:space="preserve"> (107,6%), </w:t>
      </w:r>
      <w:r w:rsidR="00EC312E">
        <w:rPr>
          <w:lang w:eastAsia="x-none"/>
        </w:rPr>
        <w:br/>
        <w:t>на 2027 год - 150,134 тыс. рублей (106,3%), на 2028 год - 159,592 тыс. рублей</w:t>
      </w:r>
      <w:r w:rsidRPr="00EC312E">
        <w:rPr>
          <w:lang w:eastAsia="x-none"/>
        </w:rPr>
        <w:t xml:space="preserve"> (106,3%).</w:t>
      </w:r>
      <w:proofErr w:type="gramEnd"/>
    </w:p>
    <w:p w:rsidR="00F82BCC" w:rsidRPr="00EC312E" w:rsidRDefault="00F82BCC" w:rsidP="00EC312E">
      <w:pPr>
        <w:ind w:firstLine="708"/>
        <w:jc w:val="both"/>
        <w:rPr>
          <w:lang w:eastAsia="x-none"/>
        </w:rPr>
      </w:pPr>
      <w:r w:rsidRPr="00EC312E">
        <w:rPr>
          <w:lang w:val="x-none" w:eastAsia="x-none"/>
        </w:rPr>
        <w:t>Учтенные денежные расходы в 20</w:t>
      </w:r>
      <w:r w:rsidRPr="00EC312E">
        <w:rPr>
          <w:lang w:eastAsia="x-none"/>
        </w:rPr>
        <w:t>24</w:t>
      </w:r>
      <w:r w:rsidRPr="00EC312E">
        <w:rPr>
          <w:lang w:val="x-none" w:eastAsia="x-none"/>
        </w:rPr>
        <w:t xml:space="preserve"> году сложились в объеме </w:t>
      </w:r>
      <w:r w:rsidRPr="00EC312E">
        <w:rPr>
          <w:lang w:eastAsia="x-none"/>
        </w:rPr>
        <w:t>13 479,3</w:t>
      </w:r>
      <w:r w:rsidRPr="00EC312E">
        <w:rPr>
          <w:lang w:val="x-none" w:eastAsia="x-none"/>
        </w:rPr>
        <w:t xml:space="preserve"> </w:t>
      </w:r>
      <w:r w:rsidR="003D2F12" w:rsidRPr="00EC312E">
        <w:rPr>
          <w:lang w:val="x-none" w:eastAsia="x-none"/>
        </w:rPr>
        <w:t>млн рублей</w:t>
      </w:r>
      <w:r w:rsidRPr="00EC312E">
        <w:rPr>
          <w:lang w:val="x-none" w:eastAsia="x-none"/>
        </w:rPr>
        <w:t xml:space="preserve"> (</w:t>
      </w:r>
      <w:r w:rsidRPr="00EC312E">
        <w:rPr>
          <w:lang w:eastAsia="x-none"/>
        </w:rPr>
        <w:t>или 109,9</w:t>
      </w:r>
      <w:r w:rsidRPr="00EC312E">
        <w:rPr>
          <w:lang w:val="x-none" w:eastAsia="x-none"/>
        </w:rPr>
        <w:t xml:space="preserve">% в сравнении с прошлым годом). </w:t>
      </w:r>
      <w:r w:rsidRPr="00EC312E">
        <w:rPr>
          <w:lang w:eastAsia="x-none"/>
        </w:rPr>
        <w:t xml:space="preserve">Увеличение учтенных денежных расходов обусловлено увеличением потребительских расходов за счет роста цен на товары и услуги. </w:t>
      </w:r>
      <w:r w:rsidR="00EC312E">
        <w:rPr>
          <w:lang w:eastAsia="x-none"/>
        </w:rPr>
        <w:br/>
      </w:r>
      <w:r w:rsidRPr="00EC312E">
        <w:rPr>
          <w:lang w:val="x-none" w:eastAsia="x-none"/>
        </w:rPr>
        <w:t xml:space="preserve">В оценочном </w:t>
      </w:r>
      <w:r w:rsidRPr="00EC312E">
        <w:rPr>
          <w:lang w:eastAsia="x-none"/>
        </w:rPr>
        <w:t xml:space="preserve">году </w:t>
      </w:r>
      <w:r w:rsidRPr="00EC312E">
        <w:rPr>
          <w:lang w:val="x-none" w:eastAsia="x-none"/>
        </w:rPr>
        <w:t xml:space="preserve">расходы населения </w:t>
      </w:r>
      <w:r w:rsidRPr="00EC312E">
        <w:rPr>
          <w:lang w:eastAsia="x-none"/>
        </w:rPr>
        <w:t xml:space="preserve">увеличатся </w:t>
      </w:r>
      <w:r w:rsidRPr="00EC312E">
        <w:rPr>
          <w:lang w:val="x-none" w:eastAsia="x-none"/>
        </w:rPr>
        <w:t xml:space="preserve">на </w:t>
      </w:r>
      <w:r w:rsidRPr="00EC312E">
        <w:rPr>
          <w:lang w:eastAsia="x-none"/>
        </w:rPr>
        <w:t>+10</w:t>
      </w:r>
      <w:r w:rsidRPr="00EC312E">
        <w:rPr>
          <w:lang w:val="x-none" w:eastAsia="x-none"/>
        </w:rPr>
        <w:t>%</w:t>
      </w:r>
      <w:r w:rsidRPr="00EC312E">
        <w:rPr>
          <w:lang w:eastAsia="x-none"/>
        </w:rPr>
        <w:t xml:space="preserve"> за счет роста расходов на оплату товаров и услуг. На 2026-2028 годы </w:t>
      </w:r>
      <w:r w:rsidRPr="00EC312E">
        <w:rPr>
          <w:lang w:val="x-none" w:eastAsia="x-none"/>
        </w:rPr>
        <w:t>прогнозируется увеличени</w:t>
      </w:r>
      <w:r w:rsidRPr="00EC312E">
        <w:rPr>
          <w:lang w:eastAsia="x-none"/>
        </w:rPr>
        <w:t>е</w:t>
      </w:r>
      <w:r w:rsidRPr="00EC312E">
        <w:rPr>
          <w:lang w:val="x-none" w:eastAsia="x-none"/>
        </w:rPr>
        <w:t xml:space="preserve"> </w:t>
      </w:r>
      <w:r w:rsidRPr="00EC312E">
        <w:rPr>
          <w:lang w:eastAsia="x-none"/>
        </w:rPr>
        <w:t>денежных</w:t>
      </w:r>
      <w:r w:rsidRPr="00EC312E">
        <w:rPr>
          <w:lang w:val="x-none" w:eastAsia="x-none"/>
        </w:rPr>
        <w:t xml:space="preserve"> расходов</w:t>
      </w:r>
      <w:r w:rsidRPr="00EC312E">
        <w:rPr>
          <w:lang w:eastAsia="x-none"/>
        </w:rPr>
        <w:t xml:space="preserve"> </w:t>
      </w:r>
      <w:r w:rsidR="00EC312E">
        <w:rPr>
          <w:lang w:eastAsia="x-none"/>
        </w:rPr>
        <w:br/>
      </w:r>
      <w:r w:rsidRPr="00EC312E">
        <w:rPr>
          <w:lang w:eastAsia="x-none"/>
        </w:rPr>
        <w:t>на 4,7</w:t>
      </w:r>
      <w:r w:rsidR="00EC312E">
        <w:rPr>
          <w:lang w:eastAsia="x-none"/>
        </w:rPr>
        <w:t xml:space="preserve">% </w:t>
      </w:r>
      <w:r w:rsidRPr="00EC312E">
        <w:rPr>
          <w:lang w:eastAsia="x-none"/>
        </w:rPr>
        <w:t>-</w:t>
      </w:r>
      <w:r w:rsidR="00EC312E">
        <w:rPr>
          <w:lang w:eastAsia="x-none"/>
        </w:rPr>
        <w:t xml:space="preserve"> </w:t>
      </w:r>
      <w:r w:rsidRPr="00EC312E">
        <w:rPr>
          <w:lang w:eastAsia="x-none"/>
        </w:rPr>
        <w:t>8,4% ежегодно.</w:t>
      </w:r>
    </w:p>
    <w:p w:rsidR="00F82BCC" w:rsidRPr="00EC312E" w:rsidRDefault="00F82BCC" w:rsidP="00EC312E">
      <w:pPr>
        <w:ind w:firstLine="708"/>
        <w:jc w:val="both"/>
        <w:rPr>
          <w:lang w:eastAsia="x-none"/>
        </w:rPr>
      </w:pPr>
      <w:r w:rsidRPr="00EC312E">
        <w:rPr>
          <w:lang w:val="x-none" w:eastAsia="x-none"/>
        </w:rPr>
        <w:t>Среднедушевые учтенные расходы в 20</w:t>
      </w:r>
      <w:r w:rsidRPr="00EC312E">
        <w:rPr>
          <w:lang w:eastAsia="x-none"/>
        </w:rPr>
        <w:t>24</w:t>
      </w:r>
      <w:r w:rsidRPr="00EC312E">
        <w:rPr>
          <w:lang w:val="x-none" w:eastAsia="x-none"/>
        </w:rPr>
        <w:t xml:space="preserve"> году составили </w:t>
      </w:r>
      <w:r w:rsidRPr="00EC312E">
        <w:rPr>
          <w:lang w:eastAsia="x-none"/>
        </w:rPr>
        <w:t>37,073</w:t>
      </w:r>
      <w:r w:rsidRPr="00EC312E">
        <w:rPr>
          <w:lang w:val="x-none" w:eastAsia="x-none"/>
        </w:rPr>
        <w:t xml:space="preserve"> тыс.</w:t>
      </w:r>
      <w:r w:rsidRPr="00EC312E">
        <w:rPr>
          <w:lang w:eastAsia="x-none"/>
        </w:rPr>
        <w:t xml:space="preserve"> </w:t>
      </w:r>
      <w:r w:rsidR="00EC312E">
        <w:rPr>
          <w:lang w:val="x-none" w:eastAsia="x-none"/>
        </w:rPr>
        <w:t>руб</w:t>
      </w:r>
      <w:r w:rsidR="00EC312E">
        <w:rPr>
          <w:lang w:eastAsia="x-none"/>
        </w:rPr>
        <w:t>лей</w:t>
      </w:r>
      <w:r w:rsidRPr="00EC312E">
        <w:rPr>
          <w:lang w:val="x-none" w:eastAsia="x-none"/>
        </w:rPr>
        <w:t xml:space="preserve"> или </w:t>
      </w:r>
      <w:r w:rsidRPr="00EC312E">
        <w:rPr>
          <w:lang w:eastAsia="x-none"/>
        </w:rPr>
        <w:t>110</w:t>
      </w:r>
      <w:r w:rsidRPr="00EC312E">
        <w:rPr>
          <w:lang w:val="x-none" w:eastAsia="x-none"/>
        </w:rPr>
        <w:t>% в сравнении с прошлым годом. В 20</w:t>
      </w:r>
      <w:r w:rsidRPr="00EC312E">
        <w:rPr>
          <w:lang w:eastAsia="x-none"/>
        </w:rPr>
        <w:t>25</w:t>
      </w:r>
      <w:r w:rsidRPr="00EC312E">
        <w:rPr>
          <w:lang w:val="x-none" w:eastAsia="x-none"/>
        </w:rPr>
        <w:t xml:space="preserve"> году среднедушевые расходы оцениваются </w:t>
      </w:r>
      <w:r w:rsidRPr="00EC312E">
        <w:rPr>
          <w:lang w:eastAsia="x-none"/>
        </w:rPr>
        <w:t>40,807</w:t>
      </w:r>
      <w:r w:rsidR="00EC312E">
        <w:rPr>
          <w:lang w:val="x-none" w:eastAsia="x-none"/>
        </w:rPr>
        <w:t xml:space="preserve"> тыс. руб</w:t>
      </w:r>
      <w:r w:rsidR="00EC312E">
        <w:rPr>
          <w:lang w:eastAsia="x-none"/>
        </w:rPr>
        <w:t>лей</w:t>
      </w:r>
      <w:r w:rsidRPr="00EC312E">
        <w:rPr>
          <w:lang w:eastAsia="x-none"/>
        </w:rPr>
        <w:t xml:space="preserve"> (110,1%). В среднесрочной перспективе прогнозируется положительная динамика среднедушевых расходов населения на 2026</w:t>
      </w:r>
      <w:r w:rsidR="00EC312E">
        <w:rPr>
          <w:lang w:eastAsia="x-none"/>
        </w:rPr>
        <w:t xml:space="preserve"> год 105,7-107,5%, на 2027 год -</w:t>
      </w:r>
      <w:r w:rsidRPr="00EC312E">
        <w:rPr>
          <w:lang w:eastAsia="x-none"/>
        </w:rPr>
        <w:t xml:space="preserve"> </w:t>
      </w:r>
      <w:r w:rsidR="00EC312E">
        <w:rPr>
          <w:lang w:eastAsia="x-none"/>
        </w:rPr>
        <w:br/>
        <w:t>104,8% - 105,4%, на 2028 год -</w:t>
      </w:r>
      <w:r w:rsidRPr="00EC312E">
        <w:rPr>
          <w:lang w:eastAsia="x-none"/>
        </w:rPr>
        <w:t xml:space="preserve"> 105,0</w:t>
      </w:r>
      <w:r w:rsidR="00EC312E">
        <w:rPr>
          <w:lang w:eastAsia="x-none"/>
        </w:rPr>
        <w:t xml:space="preserve">% </w:t>
      </w:r>
      <w:r w:rsidRPr="00EC312E">
        <w:rPr>
          <w:lang w:eastAsia="x-none"/>
        </w:rPr>
        <w:t>-</w:t>
      </w:r>
      <w:r w:rsidR="00EC312E">
        <w:rPr>
          <w:lang w:eastAsia="x-none"/>
        </w:rPr>
        <w:t xml:space="preserve"> </w:t>
      </w:r>
      <w:r w:rsidRPr="00EC312E">
        <w:rPr>
          <w:lang w:eastAsia="x-none"/>
        </w:rPr>
        <w:t>105,3% за счет восстановления доходов населения.</w:t>
      </w:r>
    </w:p>
    <w:p w:rsidR="00F82BCC" w:rsidRPr="00EC312E" w:rsidRDefault="00F82BCC" w:rsidP="00EC312E">
      <w:pPr>
        <w:ind w:firstLine="708"/>
        <w:jc w:val="both"/>
        <w:rPr>
          <w:lang w:eastAsia="x-none"/>
        </w:rPr>
      </w:pPr>
    </w:p>
    <w:p w:rsidR="00F82BCC" w:rsidRPr="00EC312E" w:rsidRDefault="00F82BCC" w:rsidP="00EC312E">
      <w:pPr>
        <w:jc w:val="center"/>
        <w:rPr>
          <w:lang w:val="x-none" w:eastAsia="x-none"/>
        </w:rPr>
      </w:pPr>
      <w:r w:rsidRPr="00EC312E">
        <w:rPr>
          <w:lang w:val="x-none" w:eastAsia="x-none"/>
        </w:rPr>
        <w:t>Соотношение среднемесячных доходов и расходов на одного жителя</w:t>
      </w:r>
    </w:p>
    <w:p w:rsidR="00F82BCC" w:rsidRDefault="00F82BCC" w:rsidP="00EC312E">
      <w:pPr>
        <w:jc w:val="center"/>
        <w:rPr>
          <w:lang w:eastAsia="x-none"/>
        </w:rPr>
      </w:pPr>
      <w:r w:rsidRPr="00EC312E">
        <w:rPr>
          <w:lang w:val="x-none" w:eastAsia="x-none"/>
        </w:rPr>
        <w:t>Кондинского района, 20</w:t>
      </w:r>
      <w:r w:rsidRPr="00EC312E">
        <w:rPr>
          <w:lang w:eastAsia="x-none"/>
        </w:rPr>
        <w:t>23</w:t>
      </w:r>
      <w:r w:rsidRPr="00EC312E">
        <w:rPr>
          <w:lang w:val="x-none" w:eastAsia="x-none"/>
        </w:rPr>
        <w:t>-20</w:t>
      </w:r>
      <w:r w:rsidRPr="00EC312E">
        <w:rPr>
          <w:lang w:eastAsia="x-none"/>
        </w:rPr>
        <w:t xml:space="preserve">28 </w:t>
      </w:r>
      <w:r w:rsidR="00EC312E">
        <w:rPr>
          <w:lang w:val="x-none" w:eastAsia="x-none"/>
        </w:rPr>
        <w:t>г</w:t>
      </w:r>
      <w:r w:rsidR="00EC312E">
        <w:rPr>
          <w:lang w:eastAsia="x-none"/>
        </w:rPr>
        <w:t>оды</w:t>
      </w:r>
      <w:r w:rsidR="00EC312E">
        <w:rPr>
          <w:lang w:val="x-none" w:eastAsia="x-none"/>
        </w:rPr>
        <w:t xml:space="preserve"> (руб</w:t>
      </w:r>
      <w:r w:rsidR="00EC312E">
        <w:rPr>
          <w:lang w:eastAsia="x-none"/>
        </w:rPr>
        <w:t>лей</w:t>
      </w:r>
      <w:r w:rsidRPr="00EC312E">
        <w:rPr>
          <w:lang w:val="x-none" w:eastAsia="x-none"/>
        </w:rPr>
        <w:t>)</w:t>
      </w:r>
    </w:p>
    <w:p w:rsidR="00EC312E" w:rsidRPr="00EC312E" w:rsidRDefault="00EC312E" w:rsidP="00EC312E">
      <w:pPr>
        <w:jc w:val="both"/>
        <w:rPr>
          <w:lang w:eastAsia="x-none"/>
        </w:rPr>
      </w:pPr>
    </w:p>
    <w:p w:rsidR="00F82BCC" w:rsidRPr="001C4CFE" w:rsidRDefault="00CA174D" w:rsidP="00F82BCC">
      <w:pPr>
        <w:spacing w:line="360" w:lineRule="auto"/>
        <w:ind w:left="568"/>
        <w:jc w:val="both"/>
        <w:rPr>
          <w:lang w:val="x-none" w:eastAsia="x-none"/>
        </w:rPr>
      </w:pPr>
      <w:r>
        <w:rPr>
          <w:noProof/>
          <w:sz w:val="20"/>
        </w:rPr>
        <w:drawing>
          <wp:inline distT="0" distB="0" distL="0" distR="0" wp14:anchorId="50C44E28" wp14:editId="15F72754">
            <wp:extent cx="5263515" cy="2703195"/>
            <wp:effectExtent l="0" t="0" r="0" b="0"/>
            <wp:docPr id="11"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F82BCC" w:rsidRPr="00EC312E" w:rsidRDefault="00F82BCC" w:rsidP="00EC312E">
      <w:pPr>
        <w:ind w:firstLine="708"/>
        <w:jc w:val="both"/>
        <w:rPr>
          <w:lang w:eastAsia="x-none"/>
        </w:rPr>
      </w:pPr>
      <w:r w:rsidRPr="00EC312E">
        <w:rPr>
          <w:lang w:val="x-none" w:eastAsia="x-none"/>
        </w:rPr>
        <w:t>Структура денежных расходов населения в 20</w:t>
      </w:r>
      <w:r w:rsidRPr="00EC312E">
        <w:rPr>
          <w:lang w:eastAsia="x-none"/>
        </w:rPr>
        <w:t>24</w:t>
      </w:r>
      <w:r w:rsidRPr="00EC312E">
        <w:rPr>
          <w:lang w:val="x-none" w:eastAsia="x-none"/>
        </w:rPr>
        <w:t xml:space="preserve"> году сложилась следующим образом: потребительские расходы составили </w:t>
      </w:r>
      <w:r w:rsidRPr="00EC312E">
        <w:rPr>
          <w:lang w:eastAsia="x-none"/>
        </w:rPr>
        <w:t>42</w:t>
      </w:r>
      <w:r w:rsidRPr="00EC312E">
        <w:rPr>
          <w:lang w:val="x-none" w:eastAsia="x-none"/>
        </w:rPr>
        <w:t xml:space="preserve">%; </w:t>
      </w:r>
      <w:r w:rsidRPr="00EC312E">
        <w:rPr>
          <w:lang w:eastAsia="x-none"/>
        </w:rPr>
        <w:t xml:space="preserve">налоги, сборы и </w:t>
      </w:r>
      <w:r w:rsidRPr="00EC312E">
        <w:rPr>
          <w:lang w:val="x-none" w:eastAsia="x-none"/>
        </w:rPr>
        <w:t>обязательные платежи</w:t>
      </w:r>
      <w:r w:rsidR="00EC312E">
        <w:rPr>
          <w:lang w:eastAsia="x-none"/>
        </w:rPr>
        <w:t xml:space="preserve"> -</w:t>
      </w:r>
      <w:r w:rsidRPr="00EC312E">
        <w:rPr>
          <w:lang w:eastAsia="x-none"/>
        </w:rPr>
        <w:t xml:space="preserve"> 15</w:t>
      </w:r>
      <w:r w:rsidR="00447B88">
        <w:rPr>
          <w:lang w:val="x-none" w:eastAsia="x-none"/>
        </w:rPr>
        <w:t xml:space="preserve">%, сбережения </w:t>
      </w:r>
      <w:r w:rsidR="00447B88">
        <w:rPr>
          <w:lang w:eastAsia="x-none"/>
        </w:rPr>
        <w:t>-</w:t>
      </w:r>
      <w:r w:rsidRPr="00EC312E">
        <w:rPr>
          <w:lang w:eastAsia="x-none"/>
        </w:rPr>
        <w:t xml:space="preserve"> 25</w:t>
      </w:r>
      <w:r w:rsidRPr="00EC312E">
        <w:rPr>
          <w:lang w:val="x-none" w:eastAsia="x-none"/>
        </w:rPr>
        <w:t>%.</w:t>
      </w:r>
    </w:p>
    <w:p w:rsidR="00F82BCC" w:rsidRDefault="00F82BCC" w:rsidP="00EC312E">
      <w:pPr>
        <w:ind w:firstLine="708"/>
        <w:jc w:val="both"/>
        <w:rPr>
          <w:lang w:eastAsia="x-none"/>
        </w:rPr>
      </w:pPr>
      <w:r w:rsidRPr="00EC312E">
        <w:rPr>
          <w:lang w:val="x-none" w:eastAsia="x-none"/>
        </w:rPr>
        <w:t>В 20</w:t>
      </w:r>
      <w:r w:rsidRPr="00EC312E">
        <w:rPr>
          <w:lang w:eastAsia="x-none"/>
        </w:rPr>
        <w:t>24</w:t>
      </w:r>
      <w:r w:rsidRPr="00EC312E">
        <w:rPr>
          <w:lang w:val="x-none" w:eastAsia="x-none"/>
        </w:rPr>
        <w:t xml:space="preserve"> году </w:t>
      </w:r>
      <w:r w:rsidRPr="00EC312E">
        <w:rPr>
          <w:lang w:eastAsia="x-none"/>
        </w:rPr>
        <w:t xml:space="preserve">в структуре денежных расходов оценивается увеличение доли потребительских расходов на 2 п.п. и снижение доли сбережений на 2,5 п.п. В среднесрочной перспективе на 2026-2028 годы </w:t>
      </w:r>
      <w:r w:rsidRPr="00EC312E">
        <w:rPr>
          <w:lang w:val="x-none" w:eastAsia="x-none"/>
        </w:rPr>
        <w:t xml:space="preserve">структура денежных расходов </w:t>
      </w:r>
      <w:r w:rsidRPr="00EC312E">
        <w:rPr>
          <w:lang w:eastAsia="x-none"/>
        </w:rPr>
        <w:t>сохранится с преобладанием потребительских расходов.</w:t>
      </w:r>
    </w:p>
    <w:p w:rsidR="00447B88" w:rsidRPr="00EC312E" w:rsidRDefault="00447B88" w:rsidP="00EC312E">
      <w:pPr>
        <w:ind w:firstLine="708"/>
        <w:jc w:val="both"/>
        <w:rPr>
          <w:lang w:eastAsia="x-none"/>
        </w:rPr>
      </w:pPr>
    </w:p>
    <w:p w:rsidR="00F82BCC" w:rsidRPr="00EC312E" w:rsidRDefault="00EC312E" w:rsidP="00447B88">
      <w:pPr>
        <w:keepNext/>
        <w:jc w:val="center"/>
        <w:outlineLvl w:val="0"/>
        <w:rPr>
          <w:bCs/>
          <w:lang w:val="x-none" w:eastAsia="x-none"/>
        </w:rPr>
      </w:pPr>
      <w:r w:rsidRPr="00EC312E">
        <w:rPr>
          <w:bCs/>
          <w:lang w:eastAsia="x-none"/>
        </w:rPr>
        <w:t xml:space="preserve">9. </w:t>
      </w:r>
      <w:r w:rsidR="00F82BCC" w:rsidRPr="00EC312E">
        <w:rPr>
          <w:bCs/>
          <w:lang w:eastAsia="x-none"/>
        </w:rPr>
        <w:t>Т</w:t>
      </w:r>
      <w:r w:rsidR="00F82BCC" w:rsidRPr="00EC312E">
        <w:rPr>
          <w:bCs/>
          <w:lang w:val="x-none" w:eastAsia="x-none"/>
        </w:rPr>
        <w:t>руд и занятость населения</w:t>
      </w:r>
      <w:bookmarkEnd w:id="10"/>
    </w:p>
    <w:p w:rsidR="00447B88" w:rsidRDefault="00447B88" w:rsidP="00EC312E">
      <w:pPr>
        <w:pStyle w:val="afb"/>
        <w:spacing w:after="0"/>
        <w:ind w:firstLine="708"/>
        <w:jc w:val="both"/>
      </w:pPr>
      <w:bookmarkStart w:id="11" w:name="_Toc45784577"/>
    </w:p>
    <w:p w:rsidR="00F82BCC" w:rsidRPr="00EC312E" w:rsidRDefault="00F82BCC" w:rsidP="00EC312E">
      <w:pPr>
        <w:pStyle w:val="afb"/>
        <w:spacing w:after="0"/>
        <w:ind w:firstLine="708"/>
        <w:jc w:val="both"/>
      </w:pPr>
      <w:r w:rsidRPr="00EC312E">
        <w:t xml:space="preserve">В 2024 году численность рабочей силы Кондинского района составила </w:t>
      </w:r>
      <w:r w:rsidR="00447B88">
        <w:br/>
      </w:r>
      <w:r w:rsidRPr="00EC312E">
        <w:t xml:space="preserve">12,2 </w:t>
      </w:r>
      <w:r w:rsidR="00620752" w:rsidRPr="00EC312E">
        <w:t>тыс. человек</w:t>
      </w:r>
      <w:r w:rsidRPr="00EC312E">
        <w:t xml:space="preserve"> (100,6% АППГ), в том числе занято в экономике 11,9 </w:t>
      </w:r>
      <w:r w:rsidR="00620752" w:rsidRPr="00EC312E">
        <w:t>тыс. человек</w:t>
      </w:r>
      <w:r w:rsidRPr="00EC312E">
        <w:t xml:space="preserve"> или 66% от общей численности трудовых ресурсов района. Увеличение общей численности рабочей силы (на 0,6%) обусловлено в основном увеличением количества работающих в связи с </w:t>
      </w:r>
      <w:r w:rsidRPr="00EC312E">
        <w:lastRenderedPageBreak/>
        <w:t xml:space="preserve">оформлением статуса </w:t>
      </w:r>
      <w:proofErr w:type="spellStart"/>
      <w:r w:rsidRPr="00EC312E">
        <w:t>самозанятости</w:t>
      </w:r>
      <w:proofErr w:type="spellEnd"/>
      <w:r w:rsidRPr="00EC312E">
        <w:t xml:space="preserve"> граждан. Доля работающих пенсионеров в общей численности занятых в экономике района сохранилась на уровне 11%.</w:t>
      </w:r>
    </w:p>
    <w:p w:rsidR="00F82BCC" w:rsidRPr="00EC312E" w:rsidRDefault="00F82BCC" w:rsidP="00EC312E">
      <w:pPr>
        <w:pStyle w:val="afb"/>
        <w:spacing w:after="0"/>
        <w:ind w:firstLine="708"/>
        <w:jc w:val="both"/>
      </w:pPr>
      <w:r w:rsidRPr="00EC312E">
        <w:t xml:space="preserve">По оценке в 2025 году численность рабочей силы составит 12,3 </w:t>
      </w:r>
      <w:r w:rsidR="00620752" w:rsidRPr="00EC312E">
        <w:t>тыс. человек</w:t>
      </w:r>
      <w:r w:rsidRPr="00EC312E">
        <w:t xml:space="preserve"> или +0,9% больше к уровню 2024 года, за счет увеличения численности занятых в экономике по виду экономической деятельности «добыча полезных ископаемых» в связи с разработкой группы месторождений нефти и газа </w:t>
      </w:r>
      <w:proofErr w:type="spellStart"/>
      <w:r w:rsidRPr="00EC312E">
        <w:t>Карабашинского</w:t>
      </w:r>
      <w:proofErr w:type="spellEnd"/>
      <w:r w:rsidRPr="00EC312E">
        <w:t xml:space="preserve"> кластера.</w:t>
      </w:r>
    </w:p>
    <w:p w:rsidR="00F82BCC" w:rsidRPr="00EC312E" w:rsidRDefault="00F82BCC" w:rsidP="00EC312E">
      <w:pPr>
        <w:pStyle w:val="afb"/>
        <w:spacing w:after="0"/>
        <w:ind w:firstLine="708"/>
        <w:jc w:val="both"/>
      </w:pPr>
      <w:r w:rsidRPr="00EC312E">
        <w:t xml:space="preserve">На 2026-2028 годы прогнозируется снижение численности рабочей силы </w:t>
      </w:r>
      <w:r w:rsidR="00447B88">
        <w:br/>
      </w:r>
      <w:r w:rsidRPr="00EC312E">
        <w:t>по 1 варианту связано с общероссийской тенденцией старения трудовых ресурсов (также выход на пенсию работающих пенсионеров), влиянием демографического процесса путем миграционного оттока трудоспособного населения, в поисках хорошо оплачиваемой работы. Из Кондин</w:t>
      </w:r>
      <w:r w:rsidR="00447B88">
        <w:t>ского района ежегодно мигрируют</w:t>
      </w:r>
      <w:r w:rsidRPr="00EC312E">
        <w:t xml:space="preserve"> как молодежь, так и люди пенсионного возраста. Основные причины миграционного оттока населения за пределы Кондинского района - это низкая заработная плата (в сравнении с другими муниципальными образования </w:t>
      </w:r>
      <w:r w:rsidR="00447B88">
        <w:t>Ханты-Мансийского автономного округа – Югры</w:t>
      </w:r>
      <w:r w:rsidRPr="00EC312E">
        <w:t xml:space="preserve">), малый размер рынка труда, реализация региональной жилищной программы переселения граждан. По 2 варианту прогнозируется сохранение численности рабочей силы за счет увеличения количества </w:t>
      </w:r>
      <w:proofErr w:type="gramStart"/>
      <w:r w:rsidRPr="00EC312E">
        <w:t>работающих</w:t>
      </w:r>
      <w:proofErr w:type="gramEnd"/>
      <w:r w:rsidRPr="00EC312E">
        <w:t xml:space="preserve"> в нефтедобывающем секторе Кондинского района.</w:t>
      </w:r>
    </w:p>
    <w:p w:rsidR="00F82BCC" w:rsidRPr="00EC312E" w:rsidRDefault="00447B88" w:rsidP="00EC312E">
      <w:pPr>
        <w:pStyle w:val="afb"/>
        <w:spacing w:after="0"/>
        <w:ind w:firstLine="708"/>
        <w:jc w:val="both"/>
      </w:pPr>
      <w:proofErr w:type="gramStart"/>
      <w:r>
        <w:t>Структура</w:t>
      </w:r>
      <w:r w:rsidR="00F82BCC" w:rsidRPr="00EC312E">
        <w:t xml:space="preserve"> занятых в экономике </w:t>
      </w:r>
      <w:r>
        <w:t xml:space="preserve">Кондинского </w:t>
      </w:r>
      <w:r w:rsidR="00F82BCC" w:rsidRPr="00EC312E">
        <w:t>района по видам экономической деятельности в 2024 году сложилась следующим образом: 16,7% - добыча полезных ископаемых (101%); 15,0% - образование (91%); 8,1% - государственное управление и обеспечение военной безопасности; социальное обеспечение (93%); 10,9% - деятельность в области здравоохранения (100%); 2,1% - деятельность в области культуры, спорта, организации досуга и развлечений (95%);</w:t>
      </w:r>
      <w:proofErr w:type="gramEnd"/>
      <w:r w:rsidR="00F82BCC" w:rsidRPr="00EC312E">
        <w:t xml:space="preserve"> 7,0% - торговля оптовая и розничная; ремонт автотранспортных средств и мотоциклов (113%); 6,8% - транспортировка и хранение (96%); 1,9% - сельское, лесное хозяйство, охота, рыболовство и рыбоводство (66%); </w:t>
      </w:r>
      <w:r>
        <w:br/>
      </w:r>
      <w:r w:rsidR="00F82BCC" w:rsidRPr="00EC312E">
        <w:t>1,5% - обрабатывающие производства (75%) и др</w:t>
      </w:r>
      <w:r>
        <w:t>угие</w:t>
      </w:r>
      <w:r w:rsidR="00F82BCC" w:rsidRPr="00EC312E">
        <w:t>.</w:t>
      </w:r>
    </w:p>
    <w:p w:rsidR="00F82BCC" w:rsidRPr="00EC312E" w:rsidRDefault="00F82BCC" w:rsidP="00EC312E">
      <w:pPr>
        <w:pStyle w:val="afb"/>
        <w:spacing w:after="0"/>
        <w:ind w:firstLine="708"/>
        <w:jc w:val="both"/>
      </w:pPr>
      <w:proofErr w:type="gramStart"/>
      <w:r w:rsidRPr="00EC312E">
        <w:t>Ситуация на рынке труда в 2026-2028 годы прогнозируется по 1 варианту</w:t>
      </w:r>
      <w:r w:rsidR="00D83261">
        <w:t xml:space="preserve"> -</w:t>
      </w:r>
      <w:r w:rsidRPr="00EC312E">
        <w:t xml:space="preserve"> снижение численности рабочей силы и численности занятых в экономике, по 2 варианту - увеличение численности рабочей силы и численности занятых в экономике за счет реализации планируемых инвестиционных проектов с созданием постоянных рабочих мест, созданием временных рабочих мест в рамках государственной программы по содействию занятости населения </w:t>
      </w:r>
      <w:r w:rsidR="00447B88">
        <w:t>Ханты-Мансийского автономного округа – Югры</w:t>
      </w:r>
      <w:r w:rsidRPr="00EC312E">
        <w:t>.</w:t>
      </w:r>
      <w:proofErr w:type="gramEnd"/>
    </w:p>
    <w:p w:rsidR="00F82BCC" w:rsidRPr="00EC312E" w:rsidRDefault="00F82BCC" w:rsidP="00EC312E">
      <w:pPr>
        <w:pStyle w:val="afb"/>
        <w:spacing w:after="0"/>
        <w:ind w:firstLine="708"/>
        <w:jc w:val="both"/>
      </w:pPr>
      <w:r w:rsidRPr="00EC312E">
        <w:t xml:space="preserve">Численность </w:t>
      </w:r>
      <w:proofErr w:type="gramStart"/>
      <w:r w:rsidRPr="00EC312E">
        <w:t xml:space="preserve">безработных, </w:t>
      </w:r>
      <w:r w:rsidRPr="00447B88">
        <w:t xml:space="preserve">официально </w:t>
      </w:r>
      <w:r w:rsidRPr="00EC312E">
        <w:t xml:space="preserve">зарегистрированных в службе </w:t>
      </w:r>
      <w:r w:rsidR="00447B88">
        <w:t xml:space="preserve">занятости по состоянию на 01 января </w:t>
      </w:r>
      <w:r w:rsidRPr="00EC312E">
        <w:t xml:space="preserve">2025 </w:t>
      </w:r>
      <w:r w:rsidR="00447B88">
        <w:t xml:space="preserve">года </w:t>
      </w:r>
      <w:r w:rsidRPr="00EC312E">
        <w:t>составила</w:t>
      </w:r>
      <w:proofErr w:type="gramEnd"/>
      <w:r w:rsidRPr="00EC312E">
        <w:t xml:space="preserve"> 0,252 тыс. человек и по сравнению с 2023 годом уменьшилась на 19% за счет реализации мероприятий государственной программы Ханты-Мансийск</w:t>
      </w:r>
      <w:r w:rsidR="00447B88">
        <w:t>ого автономного округа –</w:t>
      </w:r>
      <w:r w:rsidRPr="00EC312E">
        <w:t xml:space="preserve"> Югры «Поддержка занятости населения» </w:t>
      </w:r>
      <w:r w:rsidR="00447B88">
        <w:br/>
      </w:r>
      <w:r w:rsidRPr="00EC312E">
        <w:t>(далее</w:t>
      </w:r>
      <w:r w:rsidR="00447B88">
        <w:t xml:space="preserve"> -</w:t>
      </w:r>
      <w:r w:rsidRPr="00EC312E">
        <w:t xml:space="preserve"> программа).</w:t>
      </w:r>
    </w:p>
    <w:p w:rsidR="00F82BCC" w:rsidRPr="00EC312E" w:rsidRDefault="00F82BCC" w:rsidP="00EC312E">
      <w:pPr>
        <w:pStyle w:val="afb"/>
        <w:spacing w:after="0"/>
        <w:ind w:firstLine="708"/>
        <w:jc w:val="both"/>
      </w:pPr>
      <w:r w:rsidRPr="00EC312E">
        <w:t xml:space="preserve">В 2025 году оценивается сохранение численности безработных граждан в пределах 0,260 </w:t>
      </w:r>
      <w:r w:rsidR="00620752" w:rsidRPr="00EC312E">
        <w:t>тыс. человек</w:t>
      </w:r>
      <w:r w:rsidRPr="00EC312E">
        <w:t xml:space="preserve"> в связи со стабилизацией экономической ситуации и реализацией программы.</w:t>
      </w:r>
    </w:p>
    <w:p w:rsidR="00F82BCC" w:rsidRDefault="00F82BCC" w:rsidP="00EC312E">
      <w:pPr>
        <w:pStyle w:val="afb"/>
        <w:spacing w:after="0"/>
        <w:ind w:firstLine="708"/>
        <w:jc w:val="both"/>
      </w:pPr>
      <w:r w:rsidRPr="00EC312E">
        <w:t xml:space="preserve">В 2026-2028 годах численность безработных прогнозируется с ежегодным снижением с 0,273 до 0,230 </w:t>
      </w:r>
      <w:r w:rsidR="00620752" w:rsidRPr="00EC312E">
        <w:t>тыс. человек</w:t>
      </w:r>
      <w:r w:rsidRPr="00EC312E">
        <w:t xml:space="preserve"> за счет восстановления экономики Кондинского района, в том числе за счет реализации инвестиционных проектов, государственной программы, развитием </w:t>
      </w:r>
      <w:proofErr w:type="spellStart"/>
      <w:r w:rsidRPr="00EC312E">
        <w:t>самозанятости</w:t>
      </w:r>
      <w:proofErr w:type="spellEnd"/>
      <w:r w:rsidRPr="00EC312E">
        <w:t xml:space="preserve"> граждан.</w:t>
      </w:r>
    </w:p>
    <w:p w:rsidR="00447B88" w:rsidRPr="00EC312E" w:rsidRDefault="00447B88" w:rsidP="00EC312E">
      <w:pPr>
        <w:pStyle w:val="afb"/>
        <w:spacing w:after="0"/>
        <w:ind w:firstLine="708"/>
        <w:jc w:val="both"/>
      </w:pPr>
    </w:p>
    <w:p w:rsidR="00447B88" w:rsidRPr="00447B88" w:rsidRDefault="00447B88" w:rsidP="00447B88">
      <w:pPr>
        <w:keepNext/>
        <w:jc w:val="center"/>
        <w:outlineLvl w:val="0"/>
        <w:rPr>
          <w:bCs/>
          <w:lang w:eastAsia="x-none"/>
        </w:rPr>
      </w:pPr>
      <w:r w:rsidRPr="00447B88">
        <w:rPr>
          <w:bCs/>
          <w:lang w:eastAsia="x-none"/>
        </w:rPr>
        <w:t xml:space="preserve">10. </w:t>
      </w:r>
      <w:r w:rsidR="00F82BCC" w:rsidRPr="00447B88">
        <w:rPr>
          <w:bCs/>
          <w:lang w:eastAsia="x-none"/>
        </w:rPr>
        <w:t>П</w:t>
      </w:r>
      <w:proofErr w:type="spellStart"/>
      <w:r w:rsidR="00F82BCC" w:rsidRPr="00447B88">
        <w:rPr>
          <w:bCs/>
          <w:lang w:val="x-none" w:eastAsia="x-none"/>
        </w:rPr>
        <w:t>еречень</w:t>
      </w:r>
      <w:proofErr w:type="spellEnd"/>
      <w:r w:rsidR="00F82BCC" w:rsidRPr="00447B88">
        <w:rPr>
          <w:bCs/>
          <w:lang w:val="x-none" w:eastAsia="x-none"/>
        </w:rPr>
        <w:t xml:space="preserve"> основных проблемных вопросов развити</w:t>
      </w:r>
      <w:r w:rsidR="00F82BCC" w:rsidRPr="00447B88">
        <w:rPr>
          <w:bCs/>
          <w:lang w:eastAsia="x-none"/>
        </w:rPr>
        <w:t>я</w:t>
      </w:r>
      <w:r w:rsidR="00F82BCC" w:rsidRPr="00447B88">
        <w:rPr>
          <w:bCs/>
          <w:lang w:val="x-none" w:eastAsia="x-none"/>
        </w:rPr>
        <w:t xml:space="preserve"> </w:t>
      </w:r>
      <w:r w:rsidR="00F82BCC" w:rsidRPr="00447B88">
        <w:rPr>
          <w:bCs/>
          <w:lang w:eastAsia="x-none"/>
        </w:rPr>
        <w:t>К</w:t>
      </w:r>
      <w:proofErr w:type="spellStart"/>
      <w:r w:rsidR="00F82BCC" w:rsidRPr="00447B88">
        <w:rPr>
          <w:bCs/>
          <w:lang w:val="x-none" w:eastAsia="x-none"/>
        </w:rPr>
        <w:t>ондинского</w:t>
      </w:r>
      <w:proofErr w:type="spellEnd"/>
      <w:r w:rsidR="00F82BCC" w:rsidRPr="00447B88">
        <w:rPr>
          <w:bCs/>
          <w:lang w:val="x-none" w:eastAsia="x-none"/>
        </w:rPr>
        <w:t xml:space="preserve"> района,</w:t>
      </w:r>
    </w:p>
    <w:p w:rsidR="00F82BCC" w:rsidRPr="00447B88" w:rsidRDefault="00F82BCC" w:rsidP="00447B88">
      <w:pPr>
        <w:keepNext/>
        <w:jc w:val="center"/>
        <w:outlineLvl w:val="0"/>
        <w:rPr>
          <w:bCs/>
          <w:lang w:val="x-none" w:eastAsia="x-none"/>
        </w:rPr>
      </w:pPr>
      <w:r w:rsidRPr="00447B88">
        <w:rPr>
          <w:bCs/>
          <w:lang w:val="x-none" w:eastAsia="x-none"/>
        </w:rPr>
        <w:t>сдерживающих социально-</w:t>
      </w:r>
      <w:proofErr w:type="spellStart"/>
      <w:r w:rsidRPr="00447B88">
        <w:rPr>
          <w:bCs/>
          <w:lang w:val="x-none" w:eastAsia="x-none"/>
        </w:rPr>
        <w:t>экономиче</w:t>
      </w:r>
      <w:r w:rsidRPr="00447B88">
        <w:rPr>
          <w:bCs/>
          <w:lang w:eastAsia="x-none"/>
        </w:rPr>
        <w:t>с</w:t>
      </w:r>
      <w:proofErr w:type="spellEnd"/>
      <w:r w:rsidRPr="00447B88">
        <w:rPr>
          <w:bCs/>
          <w:lang w:val="x-none" w:eastAsia="x-none"/>
        </w:rPr>
        <w:t>кое развитие</w:t>
      </w:r>
      <w:bookmarkEnd w:id="11"/>
    </w:p>
    <w:p w:rsidR="00447B88" w:rsidRDefault="00447B88" w:rsidP="00447B88">
      <w:pPr>
        <w:ind w:firstLine="709"/>
        <w:jc w:val="both"/>
        <w:rPr>
          <w:lang w:eastAsia="x-none"/>
        </w:rPr>
      </w:pPr>
    </w:p>
    <w:p w:rsidR="00F82BCC" w:rsidRPr="00447B88" w:rsidRDefault="00F82BCC" w:rsidP="00447B88">
      <w:pPr>
        <w:ind w:firstLine="709"/>
        <w:jc w:val="both"/>
        <w:rPr>
          <w:lang w:eastAsia="x-none"/>
        </w:rPr>
      </w:pPr>
      <w:r w:rsidRPr="00447B88">
        <w:rPr>
          <w:lang w:val="x-none" w:eastAsia="x-none"/>
        </w:rPr>
        <w:t>Первый</w:t>
      </w:r>
      <w:r w:rsidR="00447B88">
        <w:rPr>
          <w:lang w:val="x-none" w:eastAsia="x-none"/>
        </w:rPr>
        <w:t xml:space="preserve"> сдерживающий фактор социально</w:t>
      </w:r>
      <w:r w:rsidR="00447B88">
        <w:rPr>
          <w:lang w:eastAsia="x-none"/>
        </w:rPr>
        <w:t>-</w:t>
      </w:r>
      <w:r w:rsidRPr="00447B88">
        <w:rPr>
          <w:lang w:val="x-none" w:eastAsia="x-none"/>
        </w:rPr>
        <w:t xml:space="preserve">экономического развития </w:t>
      </w:r>
      <w:r w:rsidRPr="00447B88">
        <w:rPr>
          <w:lang w:eastAsia="x-none"/>
        </w:rPr>
        <w:t xml:space="preserve">Кондинского района </w:t>
      </w:r>
      <w:r w:rsidRPr="00447B88">
        <w:rPr>
          <w:lang w:val="x-none" w:eastAsia="x-none"/>
        </w:rPr>
        <w:t>заключается в не</w:t>
      </w:r>
      <w:r w:rsidRPr="00447B88">
        <w:rPr>
          <w:lang w:eastAsia="x-none"/>
        </w:rPr>
        <w:t>до</w:t>
      </w:r>
      <w:r w:rsidRPr="00447B88">
        <w:rPr>
          <w:lang w:val="x-none" w:eastAsia="x-none"/>
        </w:rPr>
        <w:t xml:space="preserve">развитости </w:t>
      </w:r>
      <w:r w:rsidRPr="00447B88">
        <w:rPr>
          <w:lang w:eastAsia="x-none"/>
        </w:rPr>
        <w:t>логистики</w:t>
      </w:r>
      <w:r w:rsidRPr="00447B88">
        <w:rPr>
          <w:lang w:val="x-none" w:eastAsia="x-none"/>
        </w:rPr>
        <w:t xml:space="preserve"> автотранспортной сети</w:t>
      </w:r>
      <w:r w:rsidRPr="00447B88">
        <w:rPr>
          <w:lang w:eastAsia="x-none"/>
        </w:rPr>
        <w:t>. Де-факто сформировались экономические связи Кондинского района с югом Тюменской и Свердловской областями, которые активно функционируют в зимний период по автомоби</w:t>
      </w:r>
      <w:r w:rsidR="00447B88">
        <w:rPr>
          <w:lang w:eastAsia="x-none"/>
        </w:rPr>
        <w:t>льной дороге (зимнику) «Мортка - Нижняя Тавда» или «Мортка -</w:t>
      </w:r>
      <w:r w:rsidRPr="00447B88">
        <w:rPr>
          <w:lang w:eastAsia="x-none"/>
        </w:rPr>
        <w:t xml:space="preserve"> Верхняя Тавда»</w:t>
      </w:r>
      <w:r w:rsidRPr="00447B88">
        <w:rPr>
          <w:lang w:val="x-none" w:eastAsia="x-none"/>
        </w:rPr>
        <w:t xml:space="preserve">. </w:t>
      </w:r>
      <w:r w:rsidRPr="00447B88">
        <w:rPr>
          <w:lang w:val="x-none" w:eastAsia="x-none"/>
        </w:rPr>
        <w:lastRenderedPageBreak/>
        <w:t>Существующая транспортная и информационно-коммуникационная инфраструктура Кондинского района сдерживает социально</w:t>
      </w:r>
      <w:r w:rsidRPr="00447B88">
        <w:rPr>
          <w:lang w:eastAsia="x-none"/>
        </w:rPr>
        <w:t>-</w:t>
      </w:r>
      <w:r w:rsidRPr="00447B88">
        <w:rPr>
          <w:lang w:val="x-none" w:eastAsia="x-none"/>
        </w:rPr>
        <w:t xml:space="preserve">экономическое развитие бизнес сообщества. </w:t>
      </w:r>
      <w:r w:rsidRPr="00447B88">
        <w:rPr>
          <w:lang w:eastAsia="x-none"/>
        </w:rPr>
        <w:t xml:space="preserve">Автомобильный участок </w:t>
      </w:r>
      <w:r w:rsidR="00447B88">
        <w:rPr>
          <w:lang w:val="x-none" w:eastAsia="x-none"/>
        </w:rPr>
        <w:t xml:space="preserve">«Мортка </w:t>
      </w:r>
      <w:r w:rsidR="00447B88">
        <w:rPr>
          <w:lang w:eastAsia="x-none"/>
        </w:rPr>
        <w:t>-</w:t>
      </w:r>
      <w:r w:rsidRPr="00447B88">
        <w:rPr>
          <w:lang w:eastAsia="x-none"/>
        </w:rPr>
        <w:t xml:space="preserve"> Верхняя</w:t>
      </w:r>
      <w:r w:rsidRPr="00447B88">
        <w:rPr>
          <w:lang w:val="x-none" w:eastAsia="x-none"/>
        </w:rPr>
        <w:t xml:space="preserve"> Тавда» региональной автом</w:t>
      </w:r>
      <w:r w:rsidR="00447B88">
        <w:rPr>
          <w:lang w:val="x-none" w:eastAsia="x-none"/>
        </w:rPr>
        <w:t>обильной дороги «Ханты-Мансийск</w:t>
      </w:r>
      <w:r w:rsidR="00447B88">
        <w:rPr>
          <w:lang w:eastAsia="x-none"/>
        </w:rPr>
        <w:t xml:space="preserve"> - </w:t>
      </w:r>
      <w:r w:rsidR="00447B88">
        <w:rPr>
          <w:lang w:val="x-none" w:eastAsia="x-none"/>
        </w:rPr>
        <w:t xml:space="preserve">Междуреченский </w:t>
      </w:r>
      <w:r w:rsidR="00447B88">
        <w:rPr>
          <w:lang w:eastAsia="x-none"/>
        </w:rPr>
        <w:t>-</w:t>
      </w:r>
      <w:r w:rsidRPr="00447B88">
        <w:rPr>
          <w:lang w:eastAsia="x-none"/>
        </w:rPr>
        <w:t xml:space="preserve"> Верхняя</w:t>
      </w:r>
      <w:r w:rsidR="00447B88">
        <w:rPr>
          <w:lang w:val="x-none" w:eastAsia="x-none"/>
        </w:rPr>
        <w:t xml:space="preserve"> Тавда </w:t>
      </w:r>
      <w:r w:rsidR="00447B88">
        <w:rPr>
          <w:lang w:eastAsia="x-none"/>
        </w:rPr>
        <w:t>-</w:t>
      </w:r>
      <w:r w:rsidRPr="00447B88">
        <w:rPr>
          <w:lang w:eastAsia="x-none"/>
        </w:rPr>
        <w:t xml:space="preserve"> </w:t>
      </w:r>
      <w:r w:rsidRPr="00447B88">
        <w:rPr>
          <w:lang w:val="x-none" w:eastAsia="x-none"/>
        </w:rPr>
        <w:t xml:space="preserve">Тюмень» откроет новые возможности для </w:t>
      </w:r>
      <w:r w:rsidRPr="00447B88">
        <w:rPr>
          <w:lang w:eastAsia="x-none"/>
        </w:rPr>
        <w:t>предпринимательского</w:t>
      </w:r>
      <w:r w:rsidRPr="00447B88">
        <w:rPr>
          <w:lang w:val="x-none" w:eastAsia="x-none"/>
        </w:rPr>
        <w:t xml:space="preserve"> сообщества, как </w:t>
      </w:r>
      <w:r w:rsidRPr="00447B88">
        <w:rPr>
          <w:lang w:eastAsia="x-none"/>
        </w:rPr>
        <w:t xml:space="preserve">Кондинского </w:t>
      </w:r>
      <w:r w:rsidRPr="00447B88">
        <w:rPr>
          <w:lang w:val="x-none" w:eastAsia="x-none"/>
        </w:rPr>
        <w:t xml:space="preserve">района, так и </w:t>
      </w:r>
      <w:r w:rsidRPr="00447B88">
        <w:rPr>
          <w:lang w:eastAsia="x-none"/>
        </w:rPr>
        <w:t xml:space="preserve">Ханты-Мансийского </w:t>
      </w:r>
      <w:r w:rsidRPr="00447B88">
        <w:rPr>
          <w:lang w:val="x-none" w:eastAsia="x-none"/>
        </w:rPr>
        <w:t>автономного округа</w:t>
      </w:r>
      <w:r w:rsidR="00447B88">
        <w:rPr>
          <w:lang w:eastAsia="x-none"/>
        </w:rPr>
        <w:t xml:space="preserve"> –</w:t>
      </w:r>
      <w:r w:rsidRPr="00447B88">
        <w:rPr>
          <w:lang w:eastAsia="x-none"/>
        </w:rPr>
        <w:t xml:space="preserve"> Югры</w:t>
      </w:r>
      <w:r w:rsidRPr="00447B88">
        <w:rPr>
          <w:lang w:val="x-none" w:eastAsia="x-none"/>
        </w:rPr>
        <w:t xml:space="preserve"> и активизирует социально-экономические процессы развития экономики</w:t>
      </w:r>
      <w:r w:rsidRPr="00447B88">
        <w:rPr>
          <w:lang w:eastAsia="x-none"/>
        </w:rPr>
        <w:t xml:space="preserve"> района путем использования скоростной трассы </w:t>
      </w:r>
      <w:r w:rsidR="00574C08">
        <w:rPr>
          <w:lang w:eastAsia="x-none"/>
        </w:rPr>
        <w:br/>
      </w:r>
      <w:r w:rsidRPr="00447B88">
        <w:rPr>
          <w:lang w:eastAsia="x-none"/>
        </w:rPr>
        <w:t>«Восток М-12» по маршруту «Москва-Казань-Пермь-Екатеринбург-Тюмень»</w:t>
      </w:r>
      <w:r w:rsidRPr="00447B88">
        <w:rPr>
          <w:lang w:val="x-none" w:eastAsia="x-none"/>
        </w:rPr>
        <w:t>.</w:t>
      </w:r>
      <w:r w:rsidRPr="00447B88">
        <w:rPr>
          <w:lang w:eastAsia="x-none"/>
        </w:rPr>
        <w:t xml:space="preserve"> </w:t>
      </w:r>
    </w:p>
    <w:p w:rsidR="00F82BCC" w:rsidRPr="00447B88" w:rsidRDefault="00F82BCC" w:rsidP="00447B88">
      <w:pPr>
        <w:ind w:firstLine="709"/>
        <w:jc w:val="both"/>
        <w:rPr>
          <w:lang w:eastAsia="x-none"/>
        </w:rPr>
      </w:pPr>
      <w:r w:rsidRPr="00447B88">
        <w:rPr>
          <w:lang w:val="x-none" w:eastAsia="x-none"/>
        </w:rPr>
        <w:t>Второй сдерживающий фактор социально-экономического развития заключается в достаточно высоких тарифах на перевозки железнодорожным транспортом, на коммунальные услуги, электроэнергию</w:t>
      </w:r>
      <w:r w:rsidRPr="00447B88">
        <w:rPr>
          <w:lang w:eastAsia="x-none"/>
        </w:rPr>
        <w:t>.</w:t>
      </w:r>
    </w:p>
    <w:p w:rsidR="00F82BCC" w:rsidRPr="00447B88" w:rsidRDefault="00F82BCC" w:rsidP="00447B88">
      <w:pPr>
        <w:ind w:firstLine="709"/>
        <w:jc w:val="both"/>
        <w:rPr>
          <w:lang w:eastAsia="x-none"/>
        </w:rPr>
      </w:pPr>
      <w:r w:rsidRPr="00447B88">
        <w:rPr>
          <w:lang w:val="x-none" w:eastAsia="x-none"/>
        </w:rPr>
        <w:t xml:space="preserve">Третий сдерживающий фактор заключается </w:t>
      </w:r>
      <w:r w:rsidRPr="00447B88">
        <w:rPr>
          <w:lang w:eastAsia="x-none"/>
        </w:rPr>
        <w:t xml:space="preserve">в недоразвитой инфраструктуре оптоволоконных сетей на территории Кондинского района и проблемой привлечения специалистов в области </w:t>
      </w:r>
      <w:r w:rsidRPr="00447B88">
        <w:rPr>
          <w:lang w:val="en-US" w:eastAsia="x-none"/>
        </w:rPr>
        <w:t>IT</w:t>
      </w:r>
      <w:r w:rsidRPr="00447B88">
        <w:rPr>
          <w:lang w:eastAsia="x-none"/>
        </w:rPr>
        <w:t>-технологий.</w:t>
      </w:r>
    </w:p>
    <w:p w:rsidR="00F82BCC" w:rsidRPr="00447B88" w:rsidRDefault="00F82BCC" w:rsidP="00447B88">
      <w:pPr>
        <w:ind w:firstLine="709"/>
        <w:jc w:val="both"/>
        <w:rPr>
          <w:lang w:val="x-none" w:eastAsia="x-none"/>
        </w:rPr>
      </w:pPr>
      <w:r w:rsidRPr="00447B88">
        <w:rPr>
          <w:lang w:eastAsia="x-none"/>
        </w:rPr>
        <w:t xml:space="preserve">Четвертый сдерживающий фактор заключается </w:t>
      </w:r>
      <w:r w:rsidRPr="00447B88">
        <w:rPr>
          <w:lang w:val="x-none" w:eastAsia="x-none"/>
        </w:rPr>
        <w:t xml:space="preserve">в технически устаревших производственных мощностях, имеющихся на территории </w:t>
      </w:r>
      <w:r w:rsidR="00574C08">
        <w:rPr>
          <w:lang w:eastAsia="x-none"/>
        </w:rPr>
        <w:t xml:space="preserve">Кондинского </w:t>
      </w:r>
      <w:r w:rsidRPr="00447B88">
        <w:rPr>
          <w:lang w:val="x-none" w:eastAsia="x-none"/>
        </w:rPr>
        <w:t xml:space="preserve">района, во всех отраслях экономики </w:t>
      </w:r>
      <w:r w:rsidR="00574C08">
        <w:rPr>
          <w:lang w:eastAsia="x-none"/>
        </w:rPr>
        <w:t xml:space="preserve">Кондинского </w:t>
      </w:r>
      <w:r w:rsidRPr="00447B88">
        <w:rPr>
          <w:lang w:val="x-none" w:eastAsia="x-none"/>
        </w:rPr>
        <w:t xml:space="preserve">района, которые </w:t>
      </w:r>
      <w:r w:rsidRPr="00447B88">
        <w:rPr>
          <w:lang w:eastAsia="x-none"/>
        </w:rPr>
        <w:t xml:space="preserve">медленно </w:t>
      </w:r>
      <w:r w:rsidRPr="00447B88">
        <w:rPr>
          <w:lang w:val="x-none" w:eastAsia="x-none"/>
        </w:rPr>
        <w:t>обновля</w:t>
      </w:r>
      <w:r w:rsidRPr="00447B88">
        <w:rPr>
          <w:lang w:eastAsia="x-none"/>
        </w:rPr>
        <w:t>ются</w:t>
      </w:r>
      <w:r w:rsidRPr="00447B88">
        <w:rPr>
          <w:lang w:val="x-none" w:eastAsia="x-none"/>
        </w:rPr>
        <w:t xml:space="preserve"> и модернизир</w:t>
      </w:r>
      <w:r w:rsidRPr="00447B88">
        <w:rPr>
          <w:lang w:eastAsia="x-none"/>
        </w:rPr>
        <w:t>уются в связи с ограниченными</w:t>
      </w:r>
      <w:r w:rsidRPr="00447B88">
        <w:rPr>
          <w:lang w:val="x-none" w:eastAsia="x-none"/>
        </w:rPr>
        <w:t xml:space="preserve"> частны</w:t>
      </w:r>
      <w:r w:rsidRPr="00447B88">
        <w:rPr>
          <w:lang w:eastAsia="x-none"/>
        </w:rPr>
        <w:t>ми</w:t>
      </w:r>
      <w:r w:rsidRPr="00447B88">
        <w:rPr>
          <w:lang w:val="x-none" w:eastAsia="x-none"/>
        </w:rPr>
        <w:t xml:space="preserve"> инвестици</w:t>
      </w:r>
      <w:r w:rsidRPr="00447B88">
        <w:rPr>
          <w:lang w:eastAsia="x-none"/>
        </w:rPr>
        <w:t>ями</w:t>
      </w:r>
      <w:r w:rsidRPr="00447B88">
        <w:rPr>
          <w:lang w:val="x-none" w:eastAsia="x-none"/>
        </w:rPr>
        <w:t xml:space="preserve"> </w:t>
      </w:r>
      <w:r w:rsidRPr="00447B88">
        <w:rPr>
          <w:lang w:eastAsia="x-none"/>
        </w:rPr>
        <w:t xml:space="preserve">в условиях санкционной </w:t>
      </w:r>
      <w:r w:rsidRPr="00447B88">
        <w:rPr>
          <w:lang w:val="x-none" w:eastAsia="x-none"/>
        </w:rPr>
        <w:t xml:space="preserve">экономики. </w:t>
      </w:r>
      <w:r w:rsidRPr="00447B88">
        <w:rPr>
          <w:lang w:eastAsia="x-none"/>
        </w:rPr>
        <w:t>Четвертый</w:t>
      </w:r>
      <w:r w:rsidRPr="00447B88">
        <w:rPr>
          <w:lang w:val="x-none" w:eastAsia="x-none"/>
        </w:rPr>
        <w:t xml:space="preserve"> фактор имеет прямую зависимость от первого и второго</w:t>
      </w:r>
      <w:r w:rsidRPr="00447B88">
        <w:rPr>
          <w:lang w:eastAsia="x-none"/>
        </w:rPr>
        <w:t xml:space="preserve"> и третьего</w:t>
      </w:r>
      <w:r w:rsidRPr="00447B88">
        <w:rPr>
          <w:lang w:val="x-none" w:eastAsia="x-none"/>
        </w:rPr>
        <w:t xml:space="preserve"> фактор</w:t>
      </w:r>
      <w:r w:rsidRPr="00447B88">
        <w:rPr>
          <w:lang w:eastAsia="x-none"/>
        </w:rPr>
        <w:t>ов</w:t>
      </w:r>
      <w:r w:rsidRPr="00447B88">
        <w:rPr>
          <w:lang w:val="x-none" w:eastAsia="x-none"/>
        </w:rPr>
        <w:t xml:space="preserve">. </w:t>
      </w:r>
    </w:p>
    <w:p w:rsidR="00F82BCC" w:rsidRPr="00447B88" w:rsidRDefault="00F82BCC" w:rsidP="00447B88">
      <w:pPr>
        <w:ind w:firstLine="709"/>
        <w:jc w:val="both"/>
        <w:rPr>
          <w:lang w:val="x-none" w:eastAsia="x-none"/>
        </w:rPr>
      </w:pPr>
      <w:r w:rsidRPr="00447B88">
        <w:rPr>
          <w:lang w:eastAsia="x-none"/>
        </w:rPr>
        <w:t>Пятый</w:t>
      </w:r>
      <w:r w:rsidRPr="00447B88">
        <w:rPr>
          <w:lang w:val="x-none" w:eastAsia="x-none"/>
        </w:rPr>
        <w:t xml:space="preserve"> фактор </w:t>
      </w:r>
      <w:r w:rsidRPr="00447B88">
        <w:rPr>
          <w:lang w:eastAsia="x-none"/>
        </w:rPr>
        <w:t>обусловлен</w:t>
      </w:r>
      <w:r w:rsidRPr="00447B88">
        <w:rPr>
          <w:lang w:val="x-none" w:eastAsia="x-none"/>
        </w:rPr>
        <w:t xml:space="preserve"> ограниченным рынком труда в Кондинском районе, который взаимосвязан с </w:t>
      </w:r>
      <w:r w:rsidRPr="00447B88">
        <w:rPr>
          <w:lang w:eastAsia="x-none"/>
        </w:rPr>
        <w:t>четвертым</w:t>
      </w:r>
      <w:r w:rsidRPr="00447B88">
        <w:rPr>
          <w:lang w:val="x-none" w:eastAsia="x-none"/>
        </w:rPr>
        <w:t xml:space="preserve"> фактором</w:t>
      </w:r>
      <w:r w:rsidRPr="00447B88">
        <w:rPr>
          <w:lang w:eastAsia="x-none"/>
        </w:rPr>
        <w:t>,</w:t>
      </w:r>
      <w:r w:rsidRPr="00447B88">
        <w:rPr>
          <w:lang w:val="x-none" w:eastAsia="x-none"/>
        </w:rPr>
        <w:t xml:space="preserve"> сдерживающи</w:t>
      </w:r>
      <w:r w:rsidR="00EB2C7C">
        <w:rPr>
          <w:lang w:eastAsia="x-none"/>
        </w:rPr>
        <w:t>м</w:t>
      </w:r>
      <w:r w:rsidR="00EB2C7C">
        <w:rPr>
          <w:lang w:val="x-none" w:eastAsia="x-none"/>
        </w:rPr>
        <w:t xml:space="preserve"> социально</w:t>
      </w:r>
      <w:r w:rsidR="00EB2C7C">
        <w:rPr>
          <w:lang w:eastAsia="x-none"/>
        </w:rPr>
        <w:t>-</w:t>
      </w:r>
      <w:bookmarkStart w:id="12" w:name="_GoBack"/>
      <w:bookmarkEnd w:id="12"/>
      <w:r w:rsidRPr="00447B88">
        <w:rPr>
          <w:lang w:val="x-none" w:eastAsia="x-none"/>
        </w:rPr>
        <w:t>экономическое развити</w:t>
      </w:r>
      <w:r w:rsidRPr="00447B88">
        <w:rPr>
          <w:lang w:eastAsia="x-none"/>
        </w:rPr>
        <w:t>е</w:t>
      </w:r>
      <w:r w:rsidRPr="00447B88">
        <w:rPr>
          <w:lang w:val="x-none" w:eastAsia="x-none"/>
        </w:rPr>
        <w:t xml:space="preserve"> Кондинского района.</w:t>
      </w:r>
    </w:p>
    <w:p w:rsidR="00F82BCC" w:rsidRPr="00447B88" w:rsidRDefault="00F82BCC" w:rsidP="00447B88">
      <w:pPr>
        <w:ind w:firstLine="709"/>
        <w:jc w:val="both"/>
        <w:rPr>
          <w:lang w:eastAsia="x-none"/>
        </w:rPr>
      </w:pPr>
      <w:r w:rsidRPr="00447B88">
        <w:rPr>
          <w:lang w:val="x-none" w:eastAsia="x-none"/>
        </w:rPr>
        <w:t xml:space="preserve">Все факторы взаимосвязаны </w:t>
      </w:r>
      <w:r w:rsidRPr="00447B88">
        <w:rPr>
          <w:lang w:eastAsia="x-none"/>
        </w:rPr>
        <w:t>между собой</w:t>
      </w:r>
      <w:r w:rsidRPr="00447B88">
        <w:rPr>
          <w:lang w:val="x-none" w:eastAsia="x-none"/>
        </w:rPr>
        <w:t>, но первичным барьером, сдерживающим социально</w:t>
      </w:r>
      <w:r w:rsidRPr="00447B88">
        <w:rPr>
          <w:lang w:eastAsia="x-none"/>
        </w:rPr>
        <w:t>-</w:t>
      </w:r>
      <w:r w:rsidRPr="00447B88">
        <w:rPr>
          <w:lang w:val="x-none" w:eastAsia="x-none"/>
        </w:rPr>
        <w:t xml:space="preserve">экономическое развитие выступает </w:t>
      </w:r>
      <w:r w:rsidRPr="00447B88">
        <w:rPr>
          <w:lang w:eastAsia="x-none"/>
        </w:rPr>
        <w:t xml:space="preserve">инфраструктурный барьер - </w:t>
      </w:r>
      <w:r w:rsidRPr="00447B88">
        <w:rPr>
          <w:lang w:val="x-none" w:eastAsia="x-none"/>
        </w:rPr>
        <w:t>отсутствие автомобильной дороги</w:t>
      </w:r>
      <w:r w:rsidRPr="00447B88">
        <w:rPr>
          <w:lang w:eastAsia="x-none"/>
        </w:rPr>
        <w:t xml:space="preserve"> круглогодичного действия</w:t>
      </w:r>
      <w:r w:rsidRPr="00447B88">
        <w:rPr>
          <w:lang w:val="x-none" w:eastAsia="x-none"/>
        </w:rPr>
        <w:t xml:space="preserve">, связывающей Кондинский район с югом Тюменской </w:t>
      </w:r>
      <w:r w:rsidRPr="00447B88">
        <w:rPr>
          <w:lang w:eastAsia="x-none"/>
        </w:rPr>
        <w:t xml:space="preserve">и Свердловской </w:t>
      </w:r>
      <w:r w:rsidRPr="00447B88">
        <w:rPr>
          <w:lang w:val="x-none" w:eastAsia="x-none"/>
        </w:rPr>
        <w:t>област</w:t>
      </w:r>
      <w:r w:rsidRPr="00447B88">
        <w:rPr>
          <w:lang w:eastAsia="x-none"/>
        </w:rPr>
        <w:t>ями.</w:t>
      </w:r>
    </w:p>
    <w:p w:rsidR="005800C9" w:rsidRPr="00447B88" w:rsidRDefault="005800C9" w:rsidP="00447B88">
      <w:pPr>
        <w:tabs>
          <w:tab w:val="left" w:pos="4962"/>
        </w:tabs>
        <w:ind w:firstLine="709"/>
        <w:jc w:val="both"/>
      </w:pPr>
    </w:p>
    <w:sectPr w:rsidR="005800C9" w:rsidRPr="00447B88" w:rsidSect="00F82BCC">
      <w:pgSz w:w="11906" w:h="16838" w:code="9"/>
      <w:pgMar w:top="1134" w:right="567" w:bottom="992" w:left="1701" w:header="573" w:footer="335"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12E" w:rsidRDefault="00EC312E">
      <w:r>
        <w:separator/>
      </w:r>
    </w:p>
  </w:endnote>
  <w:endnote w:type="continuationSeparator" w:id="0">
    <w:p w:rsidR="00EC312E" w:rsidRDefault="00EC3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12E" w:rsidRDefault="00EC312E">
      <w:r>
        <w:separator/>
      </w:r>
    </w:p>
  </w:footnote>
  <w:footnote w:type="continuationSeparator" w:id="0">
    <w:p w:rsidR="00EC312E" w:rsidRDefault="00EC3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12E" w:rsidRDefault="00EC312E" w:rsidP="00D71871">
    <w:pPr>
      <w:pStyle w:val="a7"/>
      <w:jc w:val="center"/>
    </w:pPr>
    <w:r>
      <w:fldChar w:fldCharType="begin"/>
    </w:r>
    <w:r>
      <w:instrText>PAGE   \* MERGEFORMAT</w:instrText>
    </w:r>
    <w:r>
      <w:fldChar w:fldCharType="separate"/>
    </w:r>
    <w:r w:rsidR="00EB2C7C">
      <w:rPr>
        <w:noProof/>
      </w:rPr>
      <w:t>26</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12E" w:rsidRDefault="00EC312E" w:rsidP="001F243E">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4"/>
      <w:numFmt w:val="decimal"/>
      <w:lvlText w:val="%2."/>
      <w:lvlJc w:val="left"/>
      <w:rPr>
        <w:b w:val="0"/>
        <w:bCs w:val="0"/>
        <w:i w:val="0"/>
        <w:iCs w:val="0"/>
        <w:smallCaps w:val="0"/>
        <w:strike w:val="0"/>
        <w:color w:val="000000"/>
        <w:spacing w:val="0"/>
        <w:w w:val="100"/>
        <w:position w:val="0"/>
        <w:sz w:val="28"/>
        <w:szCs w:val="28"/>
        <w:u w:val="none"/>
      </w:rPr>
    </w:lvl>
    <w:lvl w:ilvl="2">
      <w:start w:val="4"/>
      <w:numFmt w:val="decimal"/>
      <w:lvlText w:val="%2."/>
      <w:lvlJc w:val="left"/>
      <w:rPr>
        <w:b w:val="0"/>
        <w:bCs w:val="0"/>
        <w:i w:val="0"/>
        <w:iCs w:val="0"/>
        <w:smallCaps w:val="0"/>
        <w:strike w:val="0"/>
        <w:color w:val="000000"/>
        <w:spacing w:val="0"/>
        <w:w w:val="100"/>
        <w:position w:val="0"/>
        <w:sz w:val="28"/>
        <w:szCs w:val="28"/>
        <w:u w:val="none"/>
      </w:rPr>
    </w:lvl>
    <w:lvl w:ilvl="3">
      <w:start w:val="4"/>
      <w:numFmt w:val="decimal"/>
      <w:lvlText w:val="%2."/>
      <w:lvlJc w:val="left"/>
      <w:rPr>
        <w:b w:val="0"/>
        <w:bCs w:val="0"/>
        <w:i w:val="0"/>
        <w:iCs w:val="0"/>
        <w:smallCaps w:val="0"/>
        <w:strike w:val="0"/>
        <w:color w:val="000000"/>
        <w:spacing w:val="0"/>
        <w:w w:val="100"/>
        <w:position w:val="0"/>
        <w:sz w:val="28"/>
        <w:szCs w:val="28"/>
        <w:u w:val="none"/>
      </w:rPr>
    </w:lvl>
    <w:lvl w:ilvl="4">
      <w:start w:val="4"/>
      <w:numFmt w:val="decimal"/>
      <w:lvlText w:val="%2."/>
      <w:lvlJc w:val="left"/>
      <w:rPr>
        <w:b w:val="0"/>
        <w:bCs w:val="0"/>
        <w:i w:val="0"/>
        <w:iCs w:val="0"/>
        <w:smallCaps w:val="0"/>
        <w:strike w:val="0"/>
        <w:color w:val="000000"/>
        <w:spacing w:val="0"/>
        <w:w w:val="100"/>
        <w:position w:val="0"/>
        <w:sz w:val="28"/>
        <w:szCs w:val="28"/>
        <w:u w:val="none"/>
      </w:rPr>
    </w:lvl>
    <w:lvl w:ilvl="5">
      <w:start w:val="4"/>
      <w:numFmt w:val="decimal"/>
      <w:lvlText w:val="%2."/>
      <w:lvlJc w:val="left"/>
      <w:rPr>
        <w:b w:val="0"/>
        <w:bCs w:val="0"/>
        <w:i w:val="0"/>
        <w:iCs w:val="0"/>
        <w:smallCaps w:val="0"/>
        <w:strike w:val="0"/>
        <w:color w:val="000000"/>
        <w:spacing w:val="0"/>
        <w:w w:val="100"/>
        <w:position w:val="0"/>
        <w:sz w:val="28"/>
        <w:szCs w:val="28"/>
        <w:u w:val="none"/>
      </w:rPr>
    </w:lvl>
    <w:lvl w:ilvl="6">
      <w:start w:val="4"/>
      <w:numFmt w:val="decimal"/>
      <w:lvlText w:val="%2."/>
      <w:lvlJc w:val="left"/>
      <w:rPr>
        <w:b w:val="0"/>
        <w:bCs w:val="0"/>
        <w:i w:val="0"/>
        <w:iCs w:val="0"/>
        <w:smallCaps w:val="0"/>
        <w:strike w:val="0"/>
        <w:color w:val="000000"/>
        <w:spacing w:val="0"/>
        <w:w w:val="100"/>
        <w:position w:val="0"/>
        <w:sz w:val="28"/>
        <w:szCs w:val="28"/>
        <w:u w:val="none"/>
      </w:rPr>
    </w:lvl>
    <w:lvl w:ilvl="7">
      <w:start w:val="4"/>
      <w:numFmt w:val="decimal"/>
      <w:lvlText w:val="%2."/>
      <w:lvlJc w:val="left"/>
      <w:rPr>
        <w:b w:val="0"/>
        <w:bCs w:val="0"/>
        <w:i w:val="0"/>
        <w:iCs w:val="0"/>
        <w:smallCaps w:val="0"/>
        <w:strike w:val="0"/>
        <w:color w:val="000000"/>
        <w:spacing w:val="0"/>
        <w:w w:val="100"/>
        <w:position w:val="0"/>
        <w:sz w:val="28"/>
        <w:szCs w:val="28"/>
        <w:u w:val="none"/>
      </w:rPr>
    </w:lvl>
    <w:lvl w:ilvl="8">
      <w:start w:val="4"/>
      <w:numFmt w:val="decimal"/>
      <w:lvlText w:val="%2."/>
      <w:lvlJc w:val="left"/>
      <w:rPr>
        <w:b w:val="0"/>
        <w:bCs w:val="0"/>
        <w:i w:val="0"/>
        <w:iCs w:val="0"/>
        <w:smallCaps w:val="0"/>
        <w:strike w:val="0"/>
        <w:color w:val="000000"/>
        <w:spacing w:val="0"/>
        <w:w w:val="100"/>
        <w:position w:val="0"/>
        <w:sz w:val="28"/>
        <w:szCs w:val="28"/>
        <w:u w:val="none"/>
      </w:rPr>
    </w:lvl>
  </w:abstractNum>
  <w:abstractNum w:abstractNumId="1">
    <w:nsid w:val="0DE54FA6"/>
    <w:multiLevelType w:val="hybridMultilevel"/>
    <w:tmpl w:val="AEC650D0"/>
    <w:lvl w:ilvl="0" w:tplc="C242085E">
      <w:start w:val="1"/>
      <w:numFmt w:val="bullet"/>
      <w:pStyle w:val="a"/>
      <w:suff w:val="space"/>
      <w:lvlText w:val=""/>
      <w:lvlJc w:val="left"/>
      <w:pPr>
        <w:ind w:left="0" w:firstLine="851"/>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3">
    <w:nsid w:val="16A74489"/>
    <w:multiLevelType w:val="hybridMultilevel"/>
    <w:tmpl w:val="CEF4E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AFC5E23"/>
    <w:multiLevelType w:val="hybridMultilevel"/>
    <w:tmpl w:val="EEEEEA76"/>
    <w:lvl w:ilvl="0" w:tplc="B4E42A8E">
      <w:start w:val="1"/>
      <w:numFmt w:val="decimal"/>
      <w:lvlText w:val="%1."/>
      <w:lvlJc w:val="left"/>
      <w:pPr>
        <w:ind w:left="795" w:hanging="42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6">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7">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1E333AF"/>
    <w:multiLevelType w:val="hybridMultilevel"/>
    <w:tmpl w:val="7F6CE768"/>
    <w:lvl w:ilvl="0" w:tplc="4D46C894">
      <w:start w:val="1"/>
      <w:numFmt w:val="decimal"/>
      <w:lvlText w:val="%1."/>
      <w:lvlJc w:val="left"/>
      <w:pPr>
        <w:ind w:left="720" w:hanging="360"/>
      </w:pPr>
      <w:rPr>
        <w:rFonts w:ascii="Arial" w:eastAsia="Courier New" w:hAnsi="Arial" w:cs="Arial"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D10206"/>
    <w:multiLevelType w:val="multilevel"/>
    <w:tmpl w:val="BF3CD706"/>
    <w:lvl w:ilvl="0">
      <w:start w:val="1"/>
      <w:numFmt w:val="decimal"/>
      <w:lvlText w:val="%1"/>
      <w:lvlJc w:val="left"/>
      <w:pPr>
        <w:ind w:left="432" w:hanging="432"/>
      </w:pPr>
      <w:rPr>
        <w:rFonts w:hint="default"/>
        <w:b w:val="0"/>
        <w:i w:val="0"/>
        <w:vanish w:val="0"/>
        <w:sz w:val="28"/>
        <w:szCs w:val="28"/>
      </w:rPr>
    </w:lvl>
    <w:lvl w:ilvl="1">
      <w:start w:val="1"/>
      <w:numFmt w:val="decimal"/>
      <w:pStyle w:val="2"/>
      <w:lvlText w:val="%1.%2"/>
      <w:lvlJc w:val="left"/>
      <w:pPr>
        <w:ind w:left="718" w:hanging="576"/>
      </w:pPr>
    </w:lvl>
    <w:lvl w:ilvl="2">
      <w:start w:val="1"/>
      <w:numFmt w:val="decimal"/>
      <w:pStyle w:val="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29F72EAB"/>
    <w:multiLevelType w:val="hybridMultilevel"/>
    <w:tmpl w:val="AF20CE98"/>
    <w:lvl w:ilvl="0" w:tplc="0419000F">
      <w:start w:val="1"/>
      <w:numFmt w:val="decimal"/>
      <w:lvlText w:val="%1."/>
      <w:lvlJc w:val="left"/>
      <w:pPr>
        <w:ind w:left="4330"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FF33460"/>
    <w:multiLevelType w:val="hybridMultilevel"/>
    <w:tmpl w:val="275A0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39D260E3"/>
    <w:multiLevelType w:val="hybridMultilevel"/>
    <w:tmpl w:val="5DE81F6E"/>
    <w:lvl w:ilvl="0" w:tplc="6C964B62">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FF84A13"/>
    <w:multiLevelType w:val="hybridMultilevel"/>
    <w:tmpl w:val="EB20AD96"/>
    <w:lvl w:ilvl="0" w:tplc="6DEC6FF8">
      <w:numFmt w:val="bullet"/>
      <w:suff w:val="space"/>
      <w:lvlText w:val="-"/>
      <w:lvlJc w:val="left"/>
      <w:pPr>
        <w:ind w:left="480" w:hanging="360"/>
      </w:pPr>
      <w:rPr>
        <w:rFonts w:ascii="Times New Roman" w:eastAsia="Times New Roman" w:hAnsi="Times New Roman" w:cs="Times New Roman" w:hint="default"/>
      </w:rPr>
    </w:lvl>
    <w:lvl w:ilvl="1" w:tplc="FFFFFFFF" w:tentative="1">
      <w:start w:val="1"/>
      <w:numFmt w:val="bullet"/>
      <w:lvlText w:val="o"/>
      <w:lvlJc w:val="left"/>
      <w:pPr>
        <w:tabs>
          <w:tab w:val="num" w:pos="1200"/>
        </w:tabs>
        <w:ind w:left="1200" w:hanging="360"/>
      </w:pPr>
      <w:rPr>
        <w:rFonts w:ascii="Courier New" w:hAnsi="Courier New" w:hint="default"/>
      </w:rPr>
    </w:lvl>
    <w:lvl w:ilvl="2" w:tplc="FFFFFFFF" w:tentative="1">
      <w:start w:val="1"/>
      <w:numFmt w:val="bullet"/>
      <w:lvlText w:val=""/>
      <w:lvlJc w:val="left"/>
      <w:pPr>
        <w:tabs>
          <w:tab w:val="num" w:pos="1920"/>
        </w:tabs>
        <w:ind w:left="1920" w:hanging="360"/>
      </w:pPr>
      <w:rPr>
        <w:rFonts w:ascii="Wingdings" w:hAnsi="Wingdings" w:hint="default"/>
      </w:rPr>
    </w:lvl>
    <w:lvl w:ilvl="3" w:tplc="FFFFFFFF" w:tentative="1">
      <w:start w:val="1"/>
      <w:numFmt w:val="bullet"/>
      <w:lvlText w:val=""/>
      <w:lvlJc w:val="left"/>
      <w:pPr>
        <w:tabs>
          <w:tab w:val="num" w:pos="2640"/>
        </w:tabs>
        <w:ind w:left="2640" w:hanging="360"/>
      </w:pPr>
      <w:rPr>
        <w:rFonts w:ascii="Symbol" w:hAnsi="Symbol" w:hint="default"/>
      </w:rPr>
    </w:lvl>
    <w:lvl w:ilvl="4" w:tplc="FFFFFFFF" w:tentative="1">
      <w:start w:val="1"/>
      <w:numFmt w:val="bullet"/>
      <w:lvlText w:val="o"/>
      <w:lvlJc w:val="left"/>
      <w:pPr>
        <w:tabs>
          <w:tab w:val="num" w:pos="3360"/>
        </w:tabs>
        <w:ind w:left="3360" w:hanging="360"/>
      </w:pPr>
      <w:rPr>
        <w:rFonts w:ascii="Courier New" w:hAnsi="Courier New" w:hint="default"/>
      </w:rPr>
    </w:lvl>
    <w:lvl w:ilvl="5" w:tplc="FFFFFFFF" w:tentative="1">
      <w:start w:val="1"/>
      <w:numFmt w:val="bullet"/>
      <w:lvlText w:val=""/>
      <w:lvlJc w:val="left"/>
      <w:pPr>
        <w:tabs>
          <w:tab w:val="num" w:pos="4080"/>
        </w:tabs>
        <w:ind w:left="4080" w:hanging="360"/>
      </w:pPr>
      <w:rPr>
        <w:rFonts w:ascii="Wingdings" w:hAnsi="Wingdings" w:hint="default"/>
      </w:rPr>
    </w:lvl>
    <w:lvl w:ilvl="6" w:tplc="FFFFFFFF" w:tentative="1">
      <w:start w:val="1"/>
      <w:numFmt w:val="bullet"/>
      <w:lvlText w:val=""/>
      <w:lvlJc w:val="left"/>
      <w:pPr>
        <w:tabs>
          <w:tab w:val="num" w:pos="4800"/>
        </w:tabs>
        <w:ind w:left="4800" w:hanging="360"/>
      </w:pPr>
      <w:rPr>
        <w:rFonts w:ascii="Symbol" w:hAnsi="Symbol" w:hint="default"/>
      </w:rPr>
    </w:lvl>
    <w:lvl w:ilvl="7" w:tplc="FFFFFFFF" w:tentative="1">
      <w:start w:val="1"/>
      <w:numFmt w:val="bullet"/>
      <w:lvlText w:val="o"/>
      <w:lvlJc w:val="left"/>
      <w:pPr>
        <w:tabs>
          <w:tab w:val="num" w:pos="5520"/>
        </w:tabs>
        <w:ind w:left="5520" w:hanging="360"/>
      </w:pPr>
      <w:rPr>
        <w:rFonts w:ascii="Courier New" w:hAnsi="Courier New" w:hint="default"/>
      </w:rPr>
    </w:lvl>
    <w:lvl w:ilvl="8" w:tplc="FFFFFFFF" w:tentative="1">
      <w:start w:val="1"/>
      <w:numFmt w:val="bullet"/>
      <w:lvlText w:val=""/>
      <w:lvlJc w:val="left"/>
      <w:pPr>
        <w:tabs>
          <w:tab w:val="num" w:pos="6240"/>
        </w:tabs>
        <w:ind w:left="6240" w:hanging="360"/>
      </w:pPr>
      <w:rPr>
        <w:rFonts w:ascii="Wingdings" w:hAnsi="Wingdings" w:hint="default"/>
      </w:rPr>
    </w:lvl>
  </w:abstractNum>
  <w:abstractNum w:abstractNumId="20">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78B220FD"/>
    <w:multiLevelType w:val="multilevel"/>
    <w:tmpl w:val="3E9C327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7A490E49"/>
    <w:multiLevelType w:val="hybridMultilevel"/>
    <w:tmpl w:val="60E83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0352F9"/>
    <w:multiLevelType w:val="multilevel"/>
    <w:tmpl w:val="ACD6FD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841DDF"/>
    <w:multiLevelType w:val="multilevel"/>
    <w:tmpl w:val="78247D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F4E2D06"/>
    <w:multiLevelType w:val="multilevel"/>
    <w:tmpl w:val="D23006A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10"/>
  </w:num>
  <w:num w:numId="3">
    <w:abstractNumId w:val="12"/>
  </w:num>
  <w:num w:numId="4">
    <w:abstractNumId w:val="18"/>
  </w:num>
  <w:num w:numId="5">
    <w:abstractNumId w:val="7"/>
  </w:num>
  <w:num w:numId="6">
    <w:abstractNumId w:val="20"/>
  </w:num>
  <w:num w:numId="7">
    <w:abstractNumId w:val="17"/>
  </w:num>
  <w:num w:numId="8">
    <w:abstractNumId w:val="16"/>
  </w:num>
  <w:num w:numId="9">
    <w:abstractNumId w:val="2"/>
  </w:num>
  <w:num w:numId="10">
    <w:abstractNumId w:val="6"/>
  </w:num>
  <w:num w:numId="11">
    <w:abstractNumId w:val="4"/>
  </w:num>
  <w:num w:numId="12">
    <w:abstractNumId w:val="8"/>
  </w:num>
  <w:num w:numId="13">
    <w:abstractNumId w:val="14"/>
  </w:num>
  <w:num w:numId="14">
    <w:abstractNumId w:val="0"/>
  </w:num>
  <w:num w:numId="15">
    <w:abstractNumId w:val="21"/>
  </w:num>
  <w:num w:numId="16">
    <w:abstractNumId w:val="5"/>
  </w:num>
  <w:num w:numId="17">
    <w:abstractNumId w:val="3"/>
  </w:num>
  <w:num w:numId="18">
    <w:abstractNumId w:val="24"/>
  </w:num>
  <w:num w:numId="19">
    <w:abstractNumId w:val="9"/>
  </w:num>
  <w:num w:numId="20">
    <w:abstractNumId w:val="13"/>
  </w:num>
  <w:num w:numId="21">
    <w:abstractNumId w:val="15"/>
  </w:num>
  <w:num w:numId="22">
    <w:abstractNumId w:val="25"/>
  </w:num>
  <w:num w:numId="23">
    <w:abstractNumId w:val="19"/>
  </w:num>
  <w:num w:numId="24">
    <w:abstractNumId w:val="11"/>
  </w:num>
  <w:num w:numId="25">
    <w:abstractNumId w:val="22"/>
  </w:num>
  <w:num w:numId="26">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8"/>
    <w:rsid w:val="00000252"/>
    <w:rsid w:val="00001E88"/>
    <w:rsid w:val="00002597"/>
    <w:rsid w:val="00002C19"/>
    <w:rsid w:val="00002C37"/>
    <w:rsid w:val="00002F92"/>
    <w:rsid w:val="0000370C"/>
    <w:rsid w:val="00003A43"/>
    <w:rsid w:val="00003B23"/>
    <w:rsid w:val="00003CD8"/>
    <w:rsid w:val="00003E5D"/>
    <w:rsid w:val="00003FA3"/>
    <w:rsid w:val="0000486A"/>
    <w:rsid w:val="00004E6E"/>
    <w:rsid w:val="00004EB5"/>
    <w:rsid w:val="000065DC"/>
    <w:rsid w:val="00006757"/>
    <w:rsid w:val="000068CC"/>
    <w:rsid w:val="0000787B"/>
    <w:rsid w:val="000079E8"/>
    <w:rsid w:val="0001047B"/>
    <w:rsid w:val="000112D6"/>
    <w:rsid w:val="00013144"/>
    <w:rsid w:val="00014B97"/>
    <w:rsid w:val="00015A47"/>
    <w:rsid w:val="00016E4D"/>
    <w:rsid w:val="000171F1"/>
    <w:rsid w:val="000204C3"/>
    <w:rsid w:val="00020EED"/>
    <w:rsid w:val="000244F9"/>
    <w:rsid w:val="00024FD8"/>
    <w:rsid w:val="0002539C"/>
    <w:rsid w:val="0002636F"/>
    <w:rsid w:val="000263BE"/>
    <w:rsid w:val="0002698F"/>
    <w:rsid w:val="00027539"/>
    <w:rsid w:val="00030D28"/>
    <w:rsid w:val="00033887"/>
    <w:rsid w:val="0003392A"/>
    <w:rsid w:val="0003396F"/>
    <w:rsid w:val="00033A3E"/>
    <w:rsid w:val="00033C3A"/>
    <w:rsid w:val="00033FA6"/>
    <w:rsid w:val="0003444E"/>
    <w:rsid w:val="000346F3"/>
    <w:rsid w:val="00035194"/>
    <w:rsid w:val="000353B1"/>
    <w:rsid w:val="0003568C"/>
    <w:rsid w:val="000358A6"/>
    <w:rsid w:val="00037598"/>
    <w:rsid w:val="00040700"/>
    <w:rsid w:val="0004176A"/>
    <w:rsid w:val="0004258E"/>
    <w:rsid w:val="00043E76"/>
    <w:rsid w:val="00044749"/>
    <w:rsid w:val="00044A9A"/>
    <w:rsid w:val="00044D3E"/>
    <w:rsid w:val="00046DEA"/>
    <w:rsid w:val="00046F7E"/>
    <w:rsid w:val="00046FAD"/>
    <w:rsid w:val="0004711C"/>
    <w:rsid w:val="00050EBD"/>
    <w:rsid w:val="00053CD7"/>
    <w:rsid w:val="0005442B"/>
    <w:rsid w:val="00054BE9"/>
    <w:rsid w:val="00055406"/>
    <w:rsid w:val="0005674C"/>
    <w:rsid w:val="00056F69"/>
    <w:rsid w:val="000577A7"/>
    <w:rsid w:val="00060139"/>
    <w:rsid w:val="0006020B"/>
    <w:rsid w:val="0006027A"/>
    <w:rsid w:val="000608AE"/>
    <w:rsid w:val="000611F8"/>
    <w:rsid w:val="000623FA"/>
    <w:rsid w:val="000670D1"/>
    <w:rsid w:val="00071677"/>
    <w:rsid w:val="00071FF7"/>
    <w:rsid w:val="00072071"/>
    <w:rsid w:val="00072110"/>
    <w:rsid w:val="000727A4"/>
    <w:rsid w:val="00072CF6"/>
    <w:rsid w:val="00073BA7"/>
    <w:rsid w:val="00073FFC"/>
    <w:rsid w:val="00074475"/>
    <w:rsid w:val="000744DA"/>
    <w:rsid w:val="000755A6"/>
    <w:rsid w:val="00076064"/>
    <w:rsid w:val="000763AF"/>
    <w:rsid w:val="000778DB"/>
    <w:rsid w:val="000779D2"/>
    <w:rsid w:val="00077DF0"/>
    <w:rsid w:val="00080C3A"/>
    <w:rsid w:val="00081870"/>
    <w:rsid w:val="000832BD"/>
    <w:rsid w:val="00083899"/>
    <w:rsid w:val="000842C0"/>
    <w:rsid w:val="0008618D"/>
    <w:rsid w:val="000865F3"/>
    <w:rsid w:val="00086CD0"/>
    <w:rsid w:val="00087310"/>
    <w:rsid w:val="00087914"/>
    <w:rsid w:val="00087CBF"/>
    <w:rsid w:val="000908CA"/>
    <w:rsid w:val="00090AAE"/>
    <w:rsid w:val="00091412"/>
    <w:rsid w:val="00091C12"/>
    <w:rsid w:val="0009275C"/>
    <w:rsid w:val="00094719"/>
    <w:rsid w:val="00094725"/>
    <w:rsid w:val="00095BC8"/>
    <w:rsid w:val="00096B62"/>
    <w:rsid w:val="000A0417"/>
    <w:rsid w:val="000A1150"/>
    <w:rsid w:val="000A1F21"/>
    <w:rsid w:val="000A38C9"/>
    <w:rsid w:val="000A492B"/>
    <w:rsid w:val="000A5AA5"/>
    <w:rsid w:val="000A6CB3"/>
    <w:rsid w:val="000A71A0"/>
    <w:rsid w:val="000B031F"/>
    <w:rsid w:val="000B0BAC"/>
    <w:rsid w:val="000B1859"/>
    <w:rsid w:val="000B1FCA"/>
    <w:rsid w:val="000B2550"/>
    <w:rsid w:val="000B2B00"/>
    <w:rsid w:val="000B3321"/>
    <w:rsid w:val="000B3DEE"/>
    <w:rsid w:val="000B4B0D"/>
    <w:rsid w:val="000B75F7"/>
    <w:rsid w:val="000B7712"/>
    <w:rsid w:val="000B7915"/>
    <w:rsid w:val="000C05E8"/>
    <w:rsid w:val="000C15BA"/>
    <w:rsid w:val="000C17B4"/>
    <w:rsid w:val="000C2DC7"/>
    <w:rsid w:val="000C2E66"/>
    <w:rsid w:val="000C34D7"/>
    <w:rsid w:val="000C479C"/>
    <w:rsid w:val="000C5272"/>
    <w:rsid w:val="000C699E"/>
    <w:rsid w:val="000C767B"/>
    <w:rsid w:val="000D08D4"/>
    <w:rsid w:val="000D0906"/>
    <w:rsid w:val="000D1949"/>
    <w:rsid w:val="000D60B6"/>
    <w:rsid w:val="000D6E79"/>
    <w:rsid w:val="000D75C9"/>
    <w:rsid w:val="000E0479"/>
    <w:rsid w:val="000E1144"/>
    <w:rsid w:val="000E1A7B"/>
    <w:rsid w:val="000E1D8D"/>
    <w:rsid w:val="000E215D"/>
    <w:rsid w:val="000E21D0"/>
    <w:rsid w:val="000E2688"/>
    <w:rsid w:val="000E31F2"/>
    <w:rsid w:val="000E5B05"/>
    <w:rsid w:val="000E5F72"/>
    <w:rsid w:val="000F1BA3"/>
    <w:rsid w:val="000F222A"/>
    <w:rsid w:val="000F2276"/>
    <w:rsid w:val="000F2328"/>
    <w:rsid w:val="000F2A9E"/>
    <w:rsid w:val="000F4908"/>
    <w:rsid w:val="000F5B01"/>
    <w:rsid w:val="000F5B8E"/>
    <w:rsid w:val="000F60B3"/>
    <w:rsid w:val="000F611A"/>
    <w:rsid w:val="000F644C"/>
    <w:rsid w:val="000F6AE1"/>
    <w:rsid w:val="000F78FB"/>
    <w:rsid w:val="001001FE"/>
    <w:rsid w:val="0010053B"/>
    <w:rsid w:val="00100DCA"/>
    <w:rsid w:val="0010177A"/>
    <w:rsid w:val="00101B24"/>
    <w:rsid w:val="00101F16"/>
    <w:rsid w:val="0010218D"/>
    <w:rsid w:val="001022FB"/>
    <w:rsid w:val="001025F9"/>
    <w:rsid w:val="00102605"/>
    <w:rsid w:val="00102A66"/>
    <w:rsid w:val="001045FD"/>
    <w:rsid w:val="00104D51"/>
    <w:rsid w:val="001052CD"/>
    <w:rsid w:val="001057C8"/>
    <w:rsid w:val="0010599A"/>
    <w:rsid w:val="00106CBD"/>
    <w:rsid w:val="00106D9A"/>
    <w:rsid w:val="00106FC3"/>
    <w:rsid w:val="00107B61"/>
    <w:rsid w:val="001114F4"/>
    <w:rsid w:val="001138BE"/>
    <w:rsid w:val="00115EF5"/>
    <w:rsid w:val="00116323"/>
    <w:rsid w:val="0011684E"/>
    <w:rsid w:val="00116908"/>
    <w:rsid w:val="00116AB7"/>
    <w:rsid w:val="00120803"/>
    <w:rsid w:val="001215EB"/>
    <w:rsid w:val="001230E5"/>
    <w:rsid w:val="00124411"/>
    <w:rsid w:val="0012506E"/>
    <w:rsid w:val="001251A0"/>
    <w:rsid w:val="00125593"/>
    <w:rsid w:val="00125E34"/>
    <w:rsid w:val="00126F15"/>
    <w:rsid w:val="001313A0"/>
    <w:rsid w:val="00131AB8"/>
    <w:rsid w:val="001329EB"/>
    <w:rsid w:val="00133FAE"/>
    <w:rsid w:val="0013454F"/>
    <w:rsid w:val="00135AA6"/>
    <w:rsid w:val="001360F0"/>
    <w:rsid w:val="00136254"/>
    <w:rsid w:val="00136327"/>
    <w:rsid w:val="00136672"/>
    <w:rsid w:val="00137004"/>
    <w:rsid w:val="00137534"/>
    <w:rsid w:val="00137AD8"/>
    <w:rsid w:val="00137FFB"/>
    <w:rsid w:val="00141140"/>
    <w:rsid w:val="001414E6"/>
    <w:rsid w:val="001416C5"/>
    <w:rsid w:val="00141AAE"/>
    <w:rsid w:val="00141B11"/>
    <w:rsid w:val="00142311"/>
    <w:rsid w:val="0014290E"/>
    <w:rsid w:val="00142D88"/>
    <w:rsid w:val="00142FCB"/>
    <w:rsid w:val="00142FE6"/>
    <w:rsid w:val="0014345F"/>
    <w:rsid w:val="00143FDC"/>
    <w:rsid w:val="001451BE"/>
    <w:rsid w:val="00145711"/>
    <w:rsid w:val="00146E0A"/>
    <w:rsid w:val="00150021"/>
    <w:rsid w:val="00151D16"/>
    <w:rsid w:val="00151D6F"/>
    <w:rsid w:val="00151E99"/>
    <w:rsid w:val="0015241D"/>
    <w:rsid w:val="00152A9E"/>
    <w:rsid w:val="00154BC7"/>
    <w:rsid w:val="00154E97"/>
    <w:rsid w:val="00155F99"/>
    <w:rsid w:val="00156232"/>
    <w:rsid w:val="00157C05"/>
    <w:rsid w:val="00157C3A"/>
    <w:rsid w:val="00157C6F"/>
    <w:rsid w:val="00160294"/>
    <w:rsid w:val="00161305"/>
    <w:rsid w:val="001617A6"/>
    <w:rsid w:val="00163566"/>
    <w:rsid w:val="00164B2C"/>
    <w:rsid w:val="00165A51"/>
    <w:rsid w:val="00167145"/>
    <w:rsid w:val="00167323"/>
    <w:rsid w:val="00167A67"/>
    <w:rsid w:val="0017106D"/>
    <w:rsid w:val="0017164E"/>
    <w:rsid w:val="00171DDE"/>
    <w:rsid w:val="0017233A"/>
    <w:rsid w:val="001732F8"/>
    <w:rsid w:val="00173426"/>
    <w:rsid w:val="00174058"/>
    <w:rsid w:val="0017419A"/>
    <w:rsid w:val="0017506F"/>
    <w:rsid w:val="00175969"/>
    <w:rsid w:val="001767A2"/>
    <w:rsid w:val="001777BA"/>
    <w:rsid w:val="00177E40"/>
    <w:rsid w:val="00181703"/>
    <w:rsid w:val="00181E5F"/>
    <w:rsid w:val="00182FEF"/>
    <w:rsid w:val="001831E0"/>
    <w:rsid w:val="00183589"/>
    <w:rsid w:val="00184097"/>
    <w:rsid w:val="00184951"/>
    <w:rsid w:val="001850DD"/>
    <w:rsid w:val="0018522D"/>
    <w:rsid w:val="00185697"/>
    <w:rsid w:val="001864F4"/>
    <w:rsid w:val="0018726C"/>
    <w:rsid w:val="0018753F"/>
    <w:rsid w:val="00187A77"/>
    <w:rsid w:val="00187DDB"/>
    <w:rsid w:val="0019310F"/>
    <w:rsid w:val="00193755"/>
    <w:rsid w:val="00195485"/>
    <w:rsid w:val="00195EE4"/>
    <w:rsid w:val="00196963"/>
    <w:rsid w:val="001A049B"/>
    <w:rsid w:val="001A04BC"/>
    <w:rsid w:val="001A0DB5"/>
    <w:rsid w:val="001A0E1A"/>
    <w:rsid w:val="001A10FE"/>
    <w:rsid w:val="001A14A1"/>
    <w:rsid w:val="001A16C4"/>
    <w:rsid w:val="001A1E79"/>
    <w:rsid w:val="001A26B6"/>
    <w:rsid w:val="001A2EB1"/>
    <w:rsid w:val="001A4191"/>
    <w:rsid w:val="001A442F"/>
    <w:rsid w:val="001A685C"/>
    <w:rsid w:val="001A7D60"/>
    <w:rsid w:val="001B099B"/>
    <w:rsid w:val="001B37AE"/>
    <w:rsid w:val="001B4CE5"/>
    <w:rsid w:val="001B79DA"/>
    <w:rsid w:val="001C067D"/>
    <w:rsid w:val="001C0AC8"/>
    <w:rsid w:val="001C1482"/>
    <w:rsid w:val="001C182C"/>
    <w:rsid w:val="001C1FF9"/>
    <w:rsid w:val="001C2E91"/>
    <w:rsid w:val="001C4D2C"/>
    <w:rsid w:val="001C5EC2"/>
    <w:rsid w:val="001C6056"/>
    <w:rsid w:val="001C6591"/>
    <w:rsid w:val="001C6783"/>
    <w:rsid w:val="001C7FFB"/>
    <w:rsid w:val="001D02C2"/>
    <w:rsid w:val="001D0E65"/>
    <w:rsid w:val="001D20AA"/>
    <w:rsid w:val="001D28F5"/>
    <w:rsid w:val="001D2A6E"/>
    <w:rsid w:val="001D2AD3"/>
    <w:rsid w:val="001D3A58"/>
    <w:rsid w:val="001D4207"/>
    <w:rsid w:val="001D45AA"/>
    <w:rsid w:val="001D4B29"/>
    <w:rsid w:val="001D5367"/>
    <w:rsid w:val="001D5F16"/>
    <w:rsid w:val="001D6028"/>
    <w:rsid w:val="001D61F9"/>
    <w:rsid w:val="001D6E09"/>
    <w:rsid w:val="001E0328"/>
    <w:rsid w:val="001E115C"/>
    <w:rsid w:val="001E1485"/>
    <w:rsid w:val="001E19C7"/>
    <w:rsid w:val="001E34B0"/>
    <w:rsid w:val="001E362B"/>
    <w:rsid w:val="001E39A5"/>
    <w:rsid w:val="001E43B7"/>
    <w:rsid w:val="001E479C"/>
    <w:rsid w:val="001E4C21"/>
    <w:rsid w:val="001E765D"/>
    <w:rsid w:val="001F0796"/>
    <w:rsid w:val="001F0A17"/>
    <w:rsid w:val="001F15CB"/>
    <w:rsid w:val="001F1A75"/>
    <w:rsid w:val="001F1EF6"/>
    <w:rsid w:val="001F243E"/>
    <w:rsid w:val="001F268E"/>
    <w:rsid w:val="001F2AD5"/>
    <w:rsid w:val="001F3242"/>
    <w:rsid w:val="001F37D5"/>
    <w:rsid w:val="001F3A08"/>
    <w:rsid w:val="001F4F51"/>
    <w:rsid w:val="001F527A"/>
    <w:rsid w:val="001F5501"/>
    <w:rsid w:val="001F5BBC"/>
    <w:rsid w:val="00200312"/>
    <w:rsid w:val="002015AD"/>
    <w:rsid w:val="00201D6F"/>
    <w:rsid w:val="00202AB1"/>
    <w:rsid w:val="002038E3"/>
    <w:rsid w:val="00204677"/>
    <w:rsid w:val="00204870"/>
    <w:rsid w:val="00205BCA"/>
    <w:rsid w:val="002061C6"/>
    <w:rsid w:val="002066BE"/>
    <w:rsid w:val="00207157"/>
    <w:rsid w:val="00210A99"/>
    <w:rsid w:val="002112FE"/>
    <w:rsid w:val="00211D6C"/>
    <w:rsid w:val="0021312E"/>
    <w:rsid w:val="00213864"/>
    <w:rsid w:val="002152F2"/>
    <w:rsid w:val="00215686"/>
    <w:rsid w:val="00215B89"/>
    <w:rsid w:val="0021620D"/>
    <w:rsid w:val="002166E0"/>
    <w:rsid w:val="002171B7"/>
    <w:rsid w:val="00220B8B"/>
    <w:rsid w:val="00221645"/>
    <w:rsid w:val="00223201"/>
    <w:rsid w:val="00223F36"/>
    <w:rsid w:val="0022433F"/>
    <w:rsid w:val="0022475D"/>
    <w:rsid w:val="00224D61"/>
    <w:rsid w:val="00225864"/>
    <w:rsid w:val="00225A48"/>
    <w:rsid w:val="002270D0"/>
    <w:rsid w:val="00227408"/>
    <w:rsid w:val="00227BC0"/>
    <w:rsid w:val="00227E28"/>
    <w:rsid w:val="002303DA"/>
    <w:rsid w:val="00230A43"/>
    <w:rsid w:val="002327B7"/>
    <w:rsid w:val="002348EE"/>
    <w:rsid w:val="00235D0C"/>
    <w:rsid w:val="00235D3E"/>
    <w:rsid w:val="0023731C"/>
    <w:rsid w:val="00237740"/>
    <w:rsid w:val="002377BE"/>
    <w:rsid w:val="00237C24"/>
    <w:rsid w:val="00240015"/>
    <w:rsid w:val="00240A80"/>
    <w:rsid w:val="00240AE3"/>
    <w:rsid w:val="0024185C"/>
    <w:rsid w:val="002433B7"/>
    <w:rsid w:val="00245752"/>
    <w:rsid w:val="002460AF"/>
    <w:rsid w:val="002474E8"/>
    <w:rsid w:val="002507B8"/>
    <w:rsid w:val="00251C8C"/>
    <w:rsid w:val="002523E3"/>
    <w:rsid w:val="00252455"/>
    <w:rsid w:val="00252DFF"/>
    <w:rsid w:val="00252FE0"/>
    <w:rsid w:val="002535E8"/>
    <w:rsid w:val="0025485C"/>
    <w:rsid w:val="00257979"/>
    <w:rsid w:val="00257D95"/>
    <w:rsid w:val="00260815"/>
    <w:rsid w:val="0026113B"/>
    <w:rsid w:val="0026159A"/>
    <w:rsid w:val="002628A9"/>
    <w:rsid w:val="00263483"/>
    <w:rsid w:val="002636EF"/>
    <w:rsid w:val="00263B9B"/>
    <w:rsid w:val="00263BBE"/>
    <w:rsid w:val="00263D1B"/>
    <w:rsid w:val="0026410B"/>
    <w:rsid w:val="002651C1"/>
    <w:rsid w:val="00265E20"/>
    <w:rsid w:val="00265FB8"/>
    <w:rsid w:val="0026636E"/>
    <w:rsid w:val="00266AB4"/>
    <w:rsid w:val="0026721C"/>
    <w:rsid w:val="00270661"/>
    <w:rsid w:val="00270B10"/>
    <w:rsid w:val="00271BC7"/>
    <w:rsid w:val="00272489"/>
    <w:rsid w:val="00272CE5"/>
    <w:rsid w:val="00272E75"/>
    <w:rsid w:val="00274AB6"/>
    <w:rsid w:val="00274B73"/>
    <w:rsid w:val="00274C5D"/>
    <w:rsid w:val="00277FD8"/>
    <w:rsid w:val="002806B3"/>
    <w:rsid w:val="00280AC7"/>
    <w:rsid w:val="0028172A"/>
    <w:rsid w:val="00282798"/>
    <w:rsid w:val="00282F8C"/>
    <w:rsid w:val="002834D5"/>
    <w:rsid w:val="00283AC7"/>
    <w:rsid w:val="00284236"/>
    <w:rsid w:val="002858A8"/>
    <w:rsid w:val="00285E7C"/>
    <w:rsid w:val="00286759"/>
    <w:rsid w:val="0028772E"/>
    <w:rsid w:val="00290121"/>
    <w:rsid w:val="00290AB8"/>
    <w:rsid w:val="002910E6"/>
    <w:rsid w:val="002911D1"/>
    <w:rsid w:val="00291662"/>
    <w:rsid w:val="00291A9E"/>
    <w:rsid w:val="00291BE2"/>
    <w:rsid w:val="0029248A"/>
    <w:rsid w:val="00292BF9"/>
    <w:rsid w:val="00292CAD"/>
    <w:rsid w:val="00293650"/>
    <w:rsid w:val="00293BBE"/>
    <w:rsid w:val="00294578"/>
    <w:rsid w:val="002945CD"/>
    <w:rsid w:val="00296427"/>
    <w:rsid w:val="00297178"/>
    <w:rsid w:val="002A138E"/>
    <w:rsid w:val="002A4AE5"/>
    <w:rsid w:val="002A5F94"/>
    <w:rsid w:val="002A624B"/>
    <w:rsid w:val="002A7196"/>
    <w:rsid w:val="002B1268"/>
    <w:rsid w:val="002B1817"/>
    <w:rsid w:val="002B18C7"/>
    <w:rsid w:val="002B1E2D"/>
    <w:rsid w:val="002B2D22"/>
    <w:rsid w:val="002B33C6"/>
    <w:rsid w:val="002B3D32"/>
    <w:rsid w:val="002B4598"/>
    <w:rsid w:val="002B5733"/>
    <w:rsid w:val="002B6028"/>
    <w:rsid w:val="002B6A69"/>
    <w:rsid w:val="002B6B12"/>
    <w:rsid w:val="002B7351"/>
    <w:rsid w:val="002C0854"/>
    <w:rsid w:val="002C0EDF"/>
    <w:rsid w:val="002C179B"/>
    <w:rsid w:val="002C1882"/>
    <w:rsid w:val="002C1FD0"/>
    <w:rsid w:val="002C242E"/>
    <w:rsid w:val="002C2F6E"/>
    <w:rsid w:val="002C372F"/>
    <w:rsid w:val="002C385C"/>
    <w:rsid w:val="002C5B71"/>
    <w:rsid w:val="002C67F9"/>
    <w:rsid w:val="002C6B34"/>
    <w:rsid w:val="002D0485"/>
    <w:rsid w:val="002D0C9F"/>
    <w:rsid w:val="002D1399"/>
    <w:rsid w:val="002D1D26"/>
    <w:rsid w:val="002D33A1"/>
    <w:rsid w:val="002D4858"/>
    <w:rsid w:val="002D5607"/>
    <w:rsid w:val="002D5FBD"/>
    <w:rsid w:val="002E0849"/>
    <w:rsid w:val="002E0FAA"/>
    <w:rsid w:val="002E168A"/>
    <w:rsid w:val="002E1BC3"/>
    <w:rsid w:val="002E2541"/>
    <w:rsid w:val="002E2D51"/>
    <w:rsid w:val="002E3726"/>
    <w:rsid w:val="002E3BD7"/>
    <w:rsid w:val="002E4FEC"/>
    <w:rsid w:val="002E500A"/>
    <w:rsid w:val="002E6FE7"/>
    <w:rsid w:val="002E755D"/>
    <w:rsid w:val="002F04E7"/>
    <w:rsid w:val="002F166A"/>
    <w:rsid w:val="002F1FE4"/>
    <w:rsid w:val="002F2A02"/>
    <w:rsid w:val="002F3863"/>
    <w:rsid w:val="002F38FA"/>
    <w:rsid w:val="002F442B"/>
    <w:rsid w:val="002F5C18"/>
    <w:rsid w:val="002F6B92"/>
    <w:rsid w:val="002F701E"/>
    <w:rsid w:val="00302AA1"/>
    <w:rsid w:val="00303679"/>
    <w:rsid w:val="00304C58"/>
    <w:rsid w:val="0030609E"/>
    <w:rsid w:val="003073DD"/>
    <w:rsid w:val="00310BBE"/>
    <w:rsid w:val="00310FEA"/>
    <w:rsid w:val="00314AF9"/>
    <w:rsid w:val="00314EE0"/>
    <w:rsid w:val="0031594B"/>
    <w:rsid w:val="003166A1"/>
    <w:rsid w:val="00317151"/>
    <w:rsid w:val="003177CF"/>
    <w:rsid w:val="00320EDC"/>
    <w:rsid w:val="00321B54"/>
    <w:rsid w:val="00322009"/>
    <w:rsid w:val="00322AA3"/>
    <w:rsid w:val="003230B0"/>
    <w:rsid w:val="00323793"/>
    <w:rsid w:val="00323D27"/>
    <w:rsid w:val="00324B5D"/>
    <w:rsid w:val="00326139"/>
    <w:rsid w:val="0032696B"/>
    <w:rsid w:val="003271BA"/>
    <w:rsid w:val="00327336"/>
    <w:rsid w:val="003274F7"/>
    <w:rsid w:val="00327885"/>
    <w:rsid w:val="00327E85"/>
    <w:rsid w:val="00330415"/>
    <w:rsid w:val="003306E5"/>
    <w:rsid w:val="00331459"/>
    <w:rsid w:val="0033262E"/>
    <w:rsid w:val="00332D7E"/>
    <w:rsid w:val="0033402A"/>
    <w:rsid w:val="0033411A"/>
    <w:rsid w:val="003347FC"/>
    <w:rsid w:val="0033488B"/>
    <w:rsid w:val="003349E3"/>
    <w:rsid w:val="003351FC"/>
    <w:rsid w:val="00335356"/>
    <w:rsid w:val="00335E56"/>
    <w:rsid w:val="00336C69"/>
    <w:rsid w:val="00336F4F"/>
    <w:rsid w:val="0033785D"/>
    <w:rsid w:val="00337F7E"/>
    <w:rsid w:val="00340288"/>
    <w:rsid w:val="00342359"/>
    <w:rsid w:val="003432D5"/>
    <w:rsid w:val="003437C0"/>
    <w:rsid w:val="00344263"/>
    <w:rsid w:val="0034498C"/>
    <w:rsid w:val="00345F6C"/>
    <w:rsid w:val="003460A2"/>
    <w:rsid w:val="00346563"/>
    <w:rsid w:val="00346EDD"/>
    <w:rsid w:val="003473CB"/>
    <w:rsid w:val="0034741C"/>
    <w:rsid w:val="00347A56"/>
    <w:rsid w:val="00350245"/>
    <w:rsid w:val="003509C0"/>
    <w:rsid w:val="003542E7"/>
    <w:rsid w:val="00354CEE"/>
    <w:rsid w:val="00355134"/>
    <w:rsid w:val="00355258"/>
    <w:rsid w:val="003555D7"/>
    <w:rsid w:val="0035566D"/>
    <w:rsid w:val="0035603E"/>
    <w:rsid w:val="003561B9"/>
    <w:rsid w:val="00357DC2"/>
    <w:rsid w:val="00360089"/>
    <w:rsid w:val="003606DB"/>
    <w:rsid w:val="00360895"/>
    <w:rsid w:val="0036096A"/>
    <w:rsid w:val="003612D3"/>
    <w:rsid w:val="00362979"/>
    <w:rsid w:val="0036381C"/>
    <w:rsid w:val="00364195"/>
    <w:rsid w:val="00364455"/>
    <w:rsid w:val="00364B15"/>
    <w:rsid w:val="00365EBD"/>
    <w:rsid w:val="0036659B"/>
    <w:rsid w:val="00367AFC"/>
    <w:rsid w:val="00370AD0"/>
    <w:rsid w:val="00371103"/>
    <w:rsid w:val="003718C6"/>
    <w:rsid w:val="00374237"/>
    <w:rsid w:val="003744EB"/>
    <w:rsid w:val="0037484A"/>
    <w:rsid w:val="0037510A"/>
    <w:rsid w:val="003751FD"/>
    <w:rsid w:val="00375E49"/>
    <w:rsid w:val="00380C7E"/>
    <w:rsid w:val="00381D9E"/>
    <w:rsid w:val="00381FCE"/>
    <w:rsid w:val="003828AD"/>
    <w:rsid w:val="00384332"/>
    <w:rsid w:val="00384D96"/>
    <w:rsid w:val="00384FDB"/>
    <w:rsid w:val="00385143"/>
    <w:rsid w:val="00385640"/>
    <w:rsid w:val="003861F1"/>
    <w:rsid w:val="003866C8"/>
    <w:rsid w:val="0038688B"/>
    <w:rsid w:val="00387636"/>
    <w:rsid w:val="0038795E"/>
    <w:rsid w:val="003911C6"/>
    <w:rsid w:val="00394BC0"/>
    <w:rsid w:val="00394CE7"/>
    <w:rsid w:val="0039525A"/>
    <w:rsid w:val="003963EC"/>
    <w:rsid w:val="003966D8"/>
    <w:rsid w:val="00397060"/>
    <w:rsid w:val="00397B12"/>
    <w:rsid w:val="003A0297"/>
    <w:rsid w:val="003A0CEC"/>
    <w:rsid w:val="003A1CB9"/>
    <w:rsid w:val="003A1E83"/>
    <w:rsid w:val="003A24A4"/>
    <w:rsid w:val="003A2B2A"/>
    <w:rsid w:val="003A51F1"/>
    <w:rsid w:val="003A5563"/>
    <w:rsid w:val="003A5E50"/>
    <w:rsid w:val="003A664E"/>
    <w:rsid w:val="003A7487"/>
    <w:rsid w:val="003B0B16"/>
    <w:rsid w:val="003B0E54"/>
    <w:rsid w:val="003B1DDB"/>
    <w:rsid w:val="003B22E2"/>
    <w:rsid w:val="003B30AE"/>
    <w:rsid w:val="003B47A3"/>
    <w:rsid w:val="003B5775"/>
    <w:rsid w:val="003B5DA2"/>
    <w:rsid w:val="003B6918"/>
    <w:rsid w:val="003B6FB2"/>
    <w:rsid w:val="003B72CF"/>
    <w:rsid w:val="003B77DD"/>
    <w:rsid w:val="003C0381"/>
    <w:rsid w:val="003C1544"/>
    <w:rsid w:val="003C2535"/>
    <w:rsid w:val="003C2E1D"/>
    <w:rsid w:val="003C2F40"/>
    <w:rsid w:val="003C31A5"/>
    <w:rsid w:val="003C4E86"/>
    <w:rsid w:val="003C62D5"/>
    <w:rsid w:val="003C7125"/>
    <w:rsid w:val="003C7622"/>
    <w:rsid w:val="003D1237"/>
    <w:rsid w:val="003D17B5"/>
    <w:rsid w:val="003D1D94"/>
    <w:rsid w:val="003D2F12"/>
    <w:rsid w:val="003D39BA"/>
    <w:rsid w:val="003D3A4A"/>
    <w:rsid w:val="003D483D"/>
    <w:rsid w:val="003D48E7"/>
    <w:rsid w:val="003D5335"/>
    <w:rsid w:val="003D68F3"/>
    <w:rsid w:val="003D7388"/>
    <w:rsid w:val="003E0560"/>
    <w:rsid w:val="003E0892"/>
    <w:rsid w:val="003E1594"/>
    <w:rsid w:val="003E15A7"/>
    <w:rsid w:val="003E1EF4"/>
    <w:rsid w:val="003E272F"/>
    <w:rsid w:val="003E2892"/>
    <w:rsid w:val="003E3131"/>
    <w:rsid w:val="003E37CE"/>
    <w:rsid w:val="003E3AB0"/>
    <w:rsid w:val="003E40BF"/>
    <w:rsid w:val="003E4FFB"/>
    <w:rsid w:val="003E5F44"/>
    <w:rsid w:val="003E66F0"/>
    <w:rsid w:val="003E6B1C"/>
    <w:rsid w:val="003E6DBE"/>
    <w:rsid w:val="003E7652"/>
    <w:rsid w:val="003E7C45"/>
    <w:rsid w:val="003F070B"/>
    <w:rsid w:val="003F203E"/>
    <w:rsid w:val="003F29D4"/>
    <w:rsid w:val="003F35B7"/>
    <w:rsid w:val="003F38CF"/>
    <w:rsid w:val="003F435F"/>
    <w:rsid w:val="003F4542"/>
    <w:rsid w:val="003F455C"/>
    <w:rsid w:val="003F4E30"/>
    <w:rsid w:val="003F534C"/>
    <w:rsid w:val="003F57FD"/>
    <w:rsid w:val="003F6B89"/>
    <w:rsid w:val="003F7233"/>
    <w:rsid w:val="003F754A"/>
    <w:rsid w:val="00400D35"/>
    <w:rsid w:val="00401FAD"/>
    <w:rsid w:val="00402623"/>
    <w:rsid w:val="00402D0A"/>
    <w:rsid w:val="00404AC5"/>
    <w:rsid w:val="00404D0B"/>
    <w:rsid w:val="00406A6D"/>
    <w:rsid w:val="00407A54"/>
    <w:rsid w:val="00407B5C"/>
    <w:rsid w:val="00407B7D"/>
    <w:rsid w:val="00412089"/>
    <w:rsid w:val="00412411"/>
    <w:rsid w:val="00412C0E"/>
    <w:rsid w:val="00413775"/>
    <w:rsid w:val="00413CFC"/>
    <w:rsid w:val="00414E23"/>
    <w:rsid w:val="00416EE9"/>
    <w:rsid w:val="004173B2"/>
    <w:rsid w:val="00417452"/>
    <w:rsid w:val="00421B1A"/>
    <w:rsid w:val="004221F7"/>
    <w:rsid w:val="00422B38"/>
    <w:rsid w:val="0042442F"/>
    <w:rsid w:val="004249B5"/>
    <w:rsid w:val="00424B28"/>
    <w:rsid w:val="0042531D"/>
    <w:rsid w:val="00425CA4"/>
    <w:rsid w:val="0042675A"/>
    <w:rsid w:val="004277B4"/>
    <w:rsid w:val="00431144"/>
    <w:rsid w:val="0043381D"/>
    <w:rsid w:val="00433DA0"/>
    <w:rsid w:val="00433E0C"/>
    <w:rsid w:val="004347FB"/>
    <w:rsid w:val="004353A2"/>
    <w:rsid w:val="0043540A"/>
    <w:rsid w:val="00435AF8"/>
    <w:rsid w:val="004366D3"/>
    <w:rsid w:val="0043717A"/>
    <w:rsid w:val="00440730"/>
    <w:rsid w:val="004419E2"/>
    <w:rsid w:val="00441D1B"/>
    <w:rsid w:val="00442251"/>
    <w:rsid w:val="004440F7"/>
    <w:rsid w:val="00445939"/>
    <w:rsid w:val="00445960"/>
    <w:rsid w:val="00446A19"/>
    <w:rsid w:val="00446B9C"/>
    <w:rsid w:val="00446E1A"/>
    <w:rsid w:val="00447B88"/>
    <w:rsid w:val="004503BF"/>
    <w:rsid w:val="00450912"/>
    <w:rsid w:val="004512BA"/>
    <w:rsid w:val="00451391"/>
    <w:rsid w:val="0045383F"/>
    <w:rsid w:val="00453B6C"/>
    <w:rsid w:val="00454354"/>
    <w:rsid w:val="00454A08"/>
    <w:rsid w:val="0045700E"/>
    <w:rsid w:val="00457476"/>
    <w:rsid w:val="00457FA7"/>
    <w:rsid w:val="00460451"/>
    <w:rsid w:val="004612D7"/>
    <w:rsid w:val="004621F3"/>
    <w:rsid w:val="004623B2"/>
    <w:rsid w:val="004624B4"/>
    <w:rsid w:val="0046278A"/>
    <w:rsid w:val="004645B4"/>
    <w:rsid w:val="004674F7"/>
    <w:rsid w:val="00467D0C"/>
    <w:rsid w:val="004701DA"/>
    <w:rsid w:val="00470411"/>
    <w:rsid w:val="00471463"/>
    <w:rsid w:val="0047373B"/>
    <w:rsid w:val="00474086"/>
    <w:rsid w:val="00474953"/>
    <w:rsid w:val="0047495A"/>
    <w:rsid w:val="00475736"/>
    <w:rsid w:val="0047587E"/>
    <w:rsid w:val="00475BEE"/>
    <w:rsid w:val="0047668A"/>
    <w:rsid w:val="00476AFF"/>
    <w:rsid w:val="0047701F"/>
    <w:rsid w:val="004771EE"/>
    <w:rsid w:val="004775D7"/>
    <w:rsid w:val="0047763C"/>
    <w:rsid w:val="00477FF5"/>
    <w:rsid w:val="0048096D"/>
    <w:rsid w:val="004813DD"/>
    <w:rsid w:val="00481FAF"/>
    <w:rsid w:val="004824FA"/>
    <w:rsid w:val="00482780"/>
    <w:rsid w:val="00482F98"/>
    <w:rsid w:val="00483142"/>
    <w:rsid w:val="00483AD9"/>
    <w:rsid w:val="00485A83"/>
    <w:rsid w:val="00485F74"/>
    <w:rsid w:val="004861A3"/>
    <w:rsid w:val="004869F5"/>
    <w:rsid w:val="00490E9A"/>
    <w:rsid w:val="0049114D"/>
    <w:rsid w:val="004916E9"/>
    <w:rsid w:val="004917BF"/>
    <w:rsid w:val="004938A2"/>
    <w:rsid w:val="00494A2B"/>
    <w:rsid w:val="00497829"/>
    <w:rsid w:val="0049785D"/>
    <w:rsid w:val="004A046E"/>
    <w:rsid w:val="004A0A03"/>
    <w:rsid w:val="004A0CEB"/>
    <w:rsid w:val="004A0D0F"/>
    <w:rsid w:val="004A1A8E"/>
    <w:rsid w:val="004A2CD2"/>
    <w:rsid w:val="004A36DB"/>
    <w:rsid w:val="004A5410"/>
    <w:rsid w:val="004A672F"/>
    <w:rsid w:val="004A7754"/>
    <w:rsid w:val="004A7E83"/>
    <w:rsid w:val="004A7EB6"/>
    <w:rsid w:val="004B042B"/>
    <w:rsid w:val="004B1910"/>
    <w:rsid w:val="004B1AE6"/>
    <w:rsid w:val="004B1CEE"/>
    <w:rsid w:val="004B1D6E"/>
    <w:rsid w:val="004B3168"/>
    <w:rsid w:val="004B3EBF"/>
    <w:rsid w:val="004B4005"/>
    <w:rsid w:val="004B458E"/>
    <w:rsid w:val="004B5546"/>
    <w:rsid w:val="004B5717"/>
    <w:rsid w:val="004B7025"/>
    <w:rsid w:val="004B7981"/>
    <w:rsid w:val="004C0307"/>
    <w:rsid w:val="004C05D0"/>
    <w:rsid w:val="004C2FEB"/>
    <w:rsid w:val="004C3D2D"/>
    <w:rsid w:val="004C3ECD"/>
    <w:rsid w:val="004C4236"/>
    <w:rsid w:val="004C4B47"/>
    <w:rsid w:val="004C5E98"/>
    <w:rsid w:val="004C7891"/>
    <w:rsid w:val="004D0180"/>
    <w:rsid w:val="004D0435"/>
    <w:rsid w:val="004D10B6"/>
    <w:rsid w:val="004D144B"/>
    <w:rsid w:val="004D55E5"/>
    <w:rsid w:val="004D76EF"/>
    <w:rsid w:val="004D7D32"/>
    <w:rsid w:val="004E00A2"/>
    <w:rsid w:val="004E02B5"/>
    <w:rsid w:val="004E1A2B"/>
    <w:rsid w:val="004E21C0"/>
    <w:rsid w:val="004E24AD"/>
    <w:rsid w:val="004E32A9"/>
    <w:rsid w:val="004E3BD4"/>
    <w:rsid w:val="004E3E34"/>
    <w:rsid w:val="004E42D1"/>
    <w:rsid w:val="004E4B9F"/>
    <w:rsid w:val="004E4C15"/>
    <w:rsid w:val="004E4FFC"/>
    <w:rsid w:val="004F02DE"/>
    <w:rsid w:val="004F0DC0"/>
    <w:rsid w:val="004F0EAB"/>
    <w:rsid w:val="004F1877"/>
    <w:rsid w:val="004F1A28"/>
    <w:rsid w:val="004F3018"/>
    <w:rsid w:val="004F324B"/>
    <w:rsid w:val="004F3B75"/>
    <w:rsid w:val="004F3D88"/>
    <w:rsid w:val="004F3E52"/>
    <w:rsid w:val="004F40D6"/>
    <w:rsid w:val="004F4BD4"/>
    <w:rsid w:val="004F5015"/>
    <w:rsid w:val="004F5051"/>
    <w:rsid w:val="004F52A0"/>
    <w:rsid w:val="004F6BF4"/>
    <w:rsid w:val="004F6C15"/>
    <w:rsid w:val="004F719D"/>
    <w:rsid w:val="004F7C23"/>
    <w:rsid w:val="0050000D"/>
    <w:rsid w:val="0050047E"/>
    <w:rsid w:val="005011A0"/>
    <w:rsid w:val="005025DB"/>
    <w:rsid w:val="00503686"/>
    <w:rsid w:val="00504430"/>
    <w:rsid w:val="00504640"/>
    <w:rsid w:val="0050540C"/>
    <w:rsid w:val="00506996"/>
    <w:rsid w:val="005106D3"/>
    <w:rsid w:val="00511AC2"/>
    <w:rsid w:val="00511FBA"/>
    <w:rsid w:val="00513010"/>
    <w:rsid w:val="00513FA5"/>
    <w:rsid w:val="00514EC3"/>
    <w:rsid w:val="00516133"/>
    <w:rsid w:val="00516FEB"/>
    <w:rsid w:val="005171FC"/>
    <w:rsid w:val="00517917"/>
    <w:rsid w:val="005229A3"/>
    <w:rsid w:val="00522D2B"/>
    <w:rsid w:val="00523090"/>
    <w:rsid w:val="0052341E"/>
    <w:rsid w:val="00523B7B"/>
    <w:rsid w:val="00525305"/>
    <w:rsid w:val="00526424"/>
    <w:rsid w:val="00526988"/>
    <w:rsid w:val="00527263"/>
    <w:rsid w:val="00527945"/>
    <w:rsid w:val="005303C2"/>
    <w:rsid w:val="0053043A"/>
    <w:rsid w:val="00530727"/>
    <w:rsid w:val="00531925"/>
    <w:rsid w:val="00531C9F"/>
    <w:rsid w:val="005338AB"/>
    <w:rsid w:val="0054234C"/>
    <w:rsid w:val="00542856"/>
    <w:rsid w:val="00542B3F"/>
    <w:rsid w:val="00545055"/>
    <w:rsid w:val="00545338"/>
    <w:rsid w:val="00547B23"/>
    <w:rsid w:val="00547DD4"/>
    <w:rsid w:val="005503A0"/>
    <w:rsid w:val="00550558"/>
    <w:rsid w:val="00550C87"/>
    <w:rsid w:val="0055179C"/>
    <w:rsid w:val="005519D0"/>
    <w:rsid w:val="005520F2"/>
    <w:rsid w:val="005525A3"/>
    <w:rsid w:val="00553306"/>
    <w:rsid w:val="00554076"/>
    <w:rsid w:val="00555307"/>
    <w:rsid w:val="005555A8"/>
    <w:rsid w:val="0055583E"/>
    <w:rsid w:val="00556C59"/>
    <w:rsid w:val="00556D1F"/>
    <w:rsid w:val="005570A3"/>
    <w:rsid w:val="0055729F"/>
    <w:rsid w:val="005575E9"/>
    <w:rsid w:val="005603C1"/>
    <w:rsid w:val="0056090D"/>
    <w:rsid w:val="005611A2"/>
    <w:rsid w:val="00561952"/>
    <w:rsid w:val="00561FA6"/>
    <w:rsid w:val="005627FB"/>
    <w:rsid w:val="00562906"/>
    <w:rsid w:val="00563867"/>
    <w:rsid w:val="00563B9E"/>
    <w:rsid w:val="0056584F"/>
    <w:rsid w:val="00566E73"/>
    <w:rsid w:val="005679CE"/>
    <w:rsid w:val="005679EB"/>
    <w:rsid w:val="00567FF5"/>
    <w:rsid w:val="0057046C"/>
    <w:rsid w:val="00570860"/>
    <w:rsid w:val="00570B45"/>
    <w:rsid w:val="0057204A"/>
    <w:rsid w:val="00572134"/>
    <w:rsid w:val="0057216B"/>
    <w:rsid w:val="00572A41"/>
    <w:rsid w:val="00573020"/>
    <w:rsid w:val="00573887"/>
    <w:rsid w:val="00573B77"/>
    <w:rsid w:val="00573FDE"/>
    <w:rsid w:val="00574C08"/>
    <w:rsid w:val="005752CE"/>
    <w:rsid w:val="005774CF"/>
    <w:rsid w:val="005776F2"/>
    <w:rsid w:val="005800C9"/>
    <w:rsid w:val="00580740"/>
    <w:rsid w:val="00581A93"/>
    <w:rsid w:val="005833CE"/>
    <w:rsid w:val="00584DBB"/>
    <w:rsid w:val="0058619A"/>
    <w:rsid w:val="00586B48"/>
    <w:rsid w:val="005877BA"/>
    <w:rsid w:val="00587C84"/>
    <w:rsid w:val="005918D7"/>
    <w:rsid w:val="00591D47"/>
    <w:rsid w:val="00592817"/>
    <w:rsid w:val="005936FF"/>
    <w:rsid w:val="0059388E"/>
    <w:rsid w:val="00593F96"/>
    <w:rsid w:val="0059469E"/>
    <w:rsid w:val="005946F5"/>
    <w:rsid w:val="00595866"/>
    <w:rsid w:val="005A0330"/>
    <w:rsid w:val="005A0E88"/>
    <w:rsid w:val="005A2705"/>
    <w:rsid w:val="005A4459"/>
    <w:rsid w:val="005A44FA"/>
    <w:rsid w:val="005A616D"/>
    <w:rsid w:val="005A739D"/>
    <w:rsid w:val="005B187C"/>
    <w:rsid w:val="005B24BE"/>
    <w:rsid w:val="005B2597"/>
    <w:rsid w:val="005B2B50"/>
    <w:rsid w:val="005B340F"/>
    <w:rsid w:val="005B3AA3"/>
    <w:rsid w:val="005B4C75"/>
    <w:rsid w:val="005B5DBD"/>
    <w:rsid w:val="005C01CD"/>
    <w:rsid w:val="005C1245"/>
    <w:rsid w:val="005C16DF"/>
    <w:rsid w:val="005C17AC"/>
    <w:rsid w:val="005C1FF7"/>
    <w:rsid w:val="005C27F1"/>
    <w:rsid w:val="005C2E98"/>
    <w:rsid w:val="005C3D9E"/>
    <w:rsid w:val="005C42B8"/>
    <w:rsid w:val="005C4B15"/>
    <w:rsid w:val="005C62D6"/>
    <w:rsid w:val="005C69F8"/>
    <w:rsid w:val="005C6A9D"/>
    <w:rsid w:val="005C7E1C"/>
    <w:rsid w:val="005C7FD2"/>
    <w:rsid w:val="005D0983"/>
    <w:rsid w:val="005D1043"/>
    <w:rsid w:val="005D1C74"/>
    <w:rsid w:val="005D1FF3"/>
    <w:rsid w:val="005D2CCC"/>
    <w:rsid w:val="005D3BC8"/>
    <w:rsid w:val="005D3FF0"/>
    <w:rsid w:val="005D4802"/>
    <w:rsid w:val="005D48E4"/>
    <w:rsid w:val="005D5FCB"/>
    <w:rsid w:val="005D6CC8"/>
    <w:rsid w:val="005D7E51"/>
    <w:rsid w:val="005E040A"/>
    <w:rsid w:val="005E093C"/>
    <w:rsid w:val="005E0D2F"/>
    <w:rsid w:val="005E33C3"/>
    <w:rsid w:val="005E35E2"/>
    <w:rsid w:val="005E42FB"/>
    <w:rsid w:val="005E499A"/>
    <w:rsid w:val="005E53C2"/>
    <w:rsid w:val="005E57FF"/>
    <w:rsid w:val="005E6E55"/>
    <w:rsid w:val="005E6EF5"/>
    <w:rsid w:val="005F0EA4"/>
    <w:rsid w:val="005F1197"/>
    <w:rsid w:val="005F1F94"/>
    <w:rsid w:val="005F20BB"/>
    <w:rsid w:val="005F3B91"/>
    <w:rsid w:val="005F44E6"/>
    <w:rsid w:val="005F54D3"/>
    <w:rsid w:val="005F5C91"/>
    <w:rsid w:val="005F5E7A"/>
    <w:rsid w:val="005F67B6"/>
    <w:rsid w:val="005F6F4D"/>
    <w:rsid w:val="005F7162"/>
    <w:rsid w:val="005F7FBF"/>
    <w:rsid w:val="00601975"/>
    <w:rsid w:val="00601B3B"/>
    <w:rsid w:val="006020F7"/>
    <w:rsid w:val="006035A6"/>
    <w:rsid w:val="00606336"/>
    <w:rsid w:val="0060646D"/>
    <w:rsid w:val="00606771"/>
    <w:rsid w:val="00607485"/>
    <w:rsid w:val="00607943"/>
    <w:rsid w:val="006100EB"/>
    <w:rsid w:val="00610262"/>
    <w:rsid w:val="00610C13"/>
    <w:rsid w:val="00611AE5"/>
    <w:rsid w:val="006120DB"/>
    <w:rsid w:val="00614285"/>
    <w:rsid w:val="0061475A"/>
    <w:rsid w:val="00615B17"/>
    <w:rsid w:val="0061607A"/>
    <w:rsid w:val="006162FD"/>
    <w:rsid w:val="00617636"/>
    <w:rsid w:val="00617E94"/>
    <w:rsid w:val="00617FC3"/>
    <w:rsid w:val="00620752"/>
    <w:rsid w:val="006212FC"/>
    <w:rsid w:val="0062167A"/>
    <w:rsid w:val="00621B98"/>
    <w:rsid w:val="00622625"/>
    <w:rsid w:val="00622AA5"/>
    <w:rsid w:val="00623ADA"/>
    <w:rsid w:val="006240BC"/>
    <w:rsid w:val="006241B3"/>
    <w:rsid w:val="00625039"/>
    <w:rsid w:val="0062509C"/>
    <w:rsid w:val="0062515A"/>
    <w:rsid w:val="006251A9"/>
    <w:rsid w:val="00625686"/>
    <w:rsid w:val="00625EBB"/>
    <w:rsid w:val="00626393"/>
    <w:rsid w:val="0062661D"/>
    <w:rsid w:val="00630292"/>
    <w:rsid w:val="00630C93"/>
    <w:rsid w:val="00631943"/>
    <w:rsid w:val="00632BEC"/>
    <w:rsid w:val="00632F7B"/>
    <w:rsid w:val="00633B87"/>
    <w:rsid w:val="00635FDA"/>
    <w:rsid w:val="00636D82"/>
    <w:rsid w:val="00636EBA"/>
    <w:rsid w:val="0063717F"/>
    <w:rsid w:val="00637900"/>
    <w:rsid w:val="00637965"/>
    <w:rsid w:val="00637B1B"/>
    <w:rsid w:val="0064077A"/>
    <w:rsid w:val="00640ECF"/>
    <w:rsid w:val="00641ED5"/>
    <w:rsid w:val="00642CFB"/>
    <w:rsid w:val="006431C4"/>
    <w:rsid w:val="006448B4"/>
    <w:rsid w:val="00645715"/>
    <w:rsid w:val="00646EB7"/>
    <w:rsid w:val="006477DC"/>
    <w:rsid w:val="00647EE5"/>
    <w:rsid w:val="00650267"/>
    <w:rsid w:val="00650F4A"/>
    <w:rsid w:val="00653380"/>
    <w:rsid w:val="00653A8C"/>
    <w:rsid w:val="00653BE4"/>
    <w:rsid w:val="00655424"/>
    <w:rsid w:val="00655A52"/>
    <w:rsid w:val="00657F3E"/>
    <w:rsid w:val="00660BF1"/>
    <w:rsid w:val="00661733"/>
    <w:rsid w:val="006644AD"/>
    <w:rsid w:val="0066499D"/>
    <w:rsid w:val="00664D64"/>
    <w:rsid w:val="0066514C"/>
    <w:rsid w:val="00670401"/>
    <w:rsid w:val="006707EB"/>
    <w:rsid w:val="00670BBE"/>
    <w:rsid w:val="00670C14"/>
    <w:rsid w:val="00670FDB"/>
    <w:rsid w:val="00672659"/>
    <w:rsid w:val="00672690"/>
    <w:rsid w:val="006729E5"/>
    <w:rsid w:val="00673E56"/>
    <w:rsid w:val="00674012"/>
    <w:rsid w:val="0067458D"/>
    <w:rsid w:val="006758EC"/>
    <w:rsid w:val="00675D41"/>
    <w:rsid w:val="00680700"/>
    <w:rsid w:val="006807A9"/>
    <w:rsid w:val="006809A5"/>
    <w:rsid w:val="0068214F"/>
    <w:rsid w:val="00683CEF"/>
    <w:rsid w:val="0068542C"/>
    <w:rsid w:val="006855A0"/>
    <w:rsid w:val="00685D7E"/>
    <w:rsid w:val="0068651D"/>
    <w:rsid w:val="0068688F"/>
    <w:rsid w:val="00686E1C"/>
    <w:rsid w:val="00686E25"/>
    <w:rsid w:val="00687112"/>
    <w:rsid w:val="00687EB9"/>
    <w:rsid w:val="00690407"/>
    <w:rsid w:val="0069260B"/>
    <w:rsid w:val="00692C6A"/>
    <w:rsid w:val="00693427"/>
    <w:rsid w:val="006944B6"/>
    <w:rsid w:val="006949CE"/>
    <w:rsid w:val="006963EC"/>
    <w:rsid w:val="00697862"/>
    <w:rsid w:val="00697E2F"/>
    <w:rsid w:val="006A128B"/>
    <w:rsid w:val="006A1377"/>
    <w:rsid w:val="006A14BC"/>
    <w:rsid w:val="006A1D6C"/>
    <w:rsid w:val="006A2457"/>
    <w:rsid w:val="006A3279"/>
    <w:rsid w:val="006A3E8F"/>
    <w:rsid w:val="006A6194"/>
    <w:rsid w:val="006A7B06"/>
    <w:rsid w:val="006B172D"/>
    <w:rsid w:val="006B5428"/>
    <w:rsid w:val="006B5431"/>
    <w:rsid w:val="006B5942"/>
    <w:rsid w:val="006B5D6B"/>
    <w:rsid w:val="006B61E0"/>
    <w:rsid w:val="006B678C"/>
    <w:rsid w:val="006B7026"/>
    <w:rsid w:val="006B790D"/>
    <w:rsid w:val="006C0018"/>
    <w:rsid w:val="006C0BC9"/>
    <w:rsid w:val="006C11F0"/>
    <w:rsid w:val="006C1224"/>
    <w:rsid w:val="006C3812"/>
    <w:rsid w:val="006C616F"/>
    <w:rsid w:val="006C7497"/>
    <w:rsid w:val="006C7B7A"/>
    <w:rsid w:val="006C7CCD"/>
    <w:rsid w:val="006D1FF8"/>
    <w:rsid w:val="006D2680"/>
    <w:rsid w:val="006D2BBB"/>
    <w:rsid w:val="006D3D9A"/>
    <w:rsid w:val="006D46A4"/>
    <w:rsid w:val="006D48C7"/>
    <w:rsid w:val="006D4BB5"/>
    <w:rsid w:val="006D5744"/>
    <w:rsid w:val="006D5DD6"/>
    <w:rsid w:val="006D78FB"/>
    <w:rsid w:val="006D7FFC"/>
    <w:rsid w:val="006E01F3"/>
    <w:rsid w:val="006E0240"/>
    <w:rsid w:val="006E4A82"/>
    <w:rsid w:val="006E4BF6"/>
    <w:rsid w:val="006E57DB"/>
    <w:rsid w:val="006E692D"/>
    <w:rsid w:val="006F0A0D"/>
    <w:rsid w:val="006F1C50"/>
    <w:rsid w:val="006F2CC0"/>
    <w:rsid w:val="006F3081"/>
    <w:rsid w:val="006F3141"/>
    <w:rsid w:val="006F3B3D"/>
    <w:rsid w:val="006F3EF4"/>
    <w:rsid w:val="006F4087"/>
    <w:rsid w:val="006F4128"/>
    <w:rsid w:val="006F42B0"/>
    <w:rsid w:val="006F5FAC"/>
    <w:rsid w:val="006F64BC"/>
    <w:rsid w:val="00700E11"/>
    <w:rsid w:val="00700E63"/>
    <w:rsid w:val="00702002"/>
    <w:rsid w:val="0070238D"/>
    <w:rsid w:val="007030F3"/>
    <w:rsid w:val="00703418"/>
    <w:rsid w:val="007038D1"/>
    <w:rsid w:val="00703B89"/>
    <w:rsid w:val="00704117"/>
    <w:rsid w:val="00704EE6"/>
    <w:rsid w:val="00705A4A"/>
    <w:rsid w:val="00706852"/>
    <w:rsid w:val="00711DF6"/>
    <w:rsid w:val="00712CBC"/>
    <w:rsid w:val="007132F3"/>
    <w:rsid w:val="007133A4"/>
    <w:rsid w:val="00715276"/>
    <w:rsid w:val="007169D2"/>
    <w:rsid w:val="00716B72"/>
    <w:rsid w:val="007178BC"/>
    <w:rsid w:val="00717B27"/>
    <w:rsid w:val="00717CB3"/>
    <w:rsid w:val="00720CB3"/>
    <w:rsid w:val="00721061"/>
    <w:rsid w:val="00721508"/>
    <w:rsid w:val="00721646"/>
    <w:rsid w:val="00721CDC"/>
    <w:rsid w:val="007222F6"/>
    <w:rsid w:val="0072390D"/>
    <w:rsid w:val="007244F7"/>
    <w:rsid w:val="00724A4C"/>
    <w:rsid w:val="007251E0"/>
    <w:rsid w:val="00725749"/>
    <w:rsid w:val="00726D94"/>
    <w:rsid w:val="00726F4E"/>
    <w:rsid w:val="00727A47"/>
    <w:rsid w:val="00727AE9"/>
    <w:rsid w:val="007302A0"/>
    <w:rsid w:val="00731766"/>
    <w:rsid w:val="00732850"/>
    <w:rsid w:val="00732D7F"/>
    <w:rsid w:val="007333FC"/>
    <w:rsid w:val="00733568"/>
    <w:rsid w:val="00734AC2"/>
    <w:rsid w:val="00737215"/>
    <w:rsid w:val="007411DE"/>
    <w:rsid w:val="00741986"/>
    <w:rsid w:val="00741AB8"/>
    <w:rsid w:val="00741B4F"/>
    <w:rsid w:val="00742207"/>
    <w:rsid w:val="00743449"/>
    <w:rsid w:val="0074380A"/>
    <w:rsid w:val="007438F1"/>
    <w:rsid w:val="007453B9"/>
    <w:rsid w:val="00746D03"/>
    <w:rsid w:val="0074713F"/>
    <w:rsid w:val="0074721F"/>
    <w:rsid w:val="0074727C"/>
    <w:rsid w:val="00747415"/>
    <w:rsid w:val="00747A21"/>
    <w:rsid w:val="00750AA3"/>
    <w:rsid w:val="0075142D"/>
    <w:rsid w:val="0075381D"/>
    <w:rsid w:val="007539CE"/>
    <w:rsid w:val="00753B7B"/>
    <w:rsid w:val="00753F2D"/>
    <w:rsid w:val="00754B1C"/>
    <w:rsid w:val="0075686A"/>
    <w:rsid w:val="00756A02"/>
    <w:rsid w:val="00757AAC"/>
    <w:rsid w:val="007612AB"/>
    <w:rsid w:val="0076169C"/>
    <w:rsid w:val="00761D42"/>
    <w:rsid w:val="007629DB"/>
    <w:rsid w:val="007634C6"/>
    <w:rsid w:val="00763E0C"/>
    <w:rsid w:val="007648AE"/>
    <w:rsid w:val="00764B89"/>
    <w:rsid w:val="00765221"/>
    <w:rsid w:val="007661B8"/>
    <w:rsid w:val="00766BC5"/>
    <w:rsid w:val="00767855"/>
    <w:rsid w:val="007678BE"/>
    <w:rsid w:val="00771083"/>
    <w:rsid w:val="0077209C"/>
    <w:rsid w:val="007722BB"/>
    <w:rsid w:val="007723D1"/>
    <w:rsid w:val="00772EF4"/>
    <w:rsid w:val="00772F95"/>
    <w:rsid w:val="007762E4"/>
    <w:rsid w:val="007766E5"/>
    <w:rsid w:val="00776FE9"/>
    <w:rsid w:val="00780D0E"/>
    <w:rsid w:val="00782669"/>
    <w:rsid w:val="0078343E"/>
    <w:rsid w:val="00783B88"/>
    <w:rsid w:val="00784051"/>
    <w:rsid w:val="00785354"/>
    <w:rsid w:val="00787737"/>
    <w:rsid w:val="007879B4"/>
    <w:rsid w:val="00787EE5"/>
    <w:rsid w:val="0079064B"/>
    <w:rsid w:val="00792066"/>
    <w:rsid w:val="00792AE7"/>
    <w:rsid w:val="00793EB7"/>
    <w:rsid w:val="0079471D"/>
    <w:rsid w:val="00794996"/>
    <w:rsid w:val="007957AC"/>
    <w:rsid w:val="00796E60"/>
    <w:rsid w:val="0079712E"/>
    <w:rsid w:val="007A04CD"/>
    <w:rsid w:val="007A1272"/>
    <w:rsid w:val="007A16F3"/>
    <w:rsid w:val="007A306D"/>
    <w:rsid w:val="007A41C8"/>
    <w:rsid w:val="007A57B6"/>
    <w:rsid w:val="007A6725"/>
    <w:rsid w:val="007B0B41"/>
    <w:rsid w:val="007B0F25"/>
    <w:rsid w:val="007B3588"/>
    <w:rsid w:val="007B37B2"/>
    <w:rsid w:val="007B561F"/>
    <w:rsid w:val="007B7353"/>
    <w:rsid w:val="007B782A"/>
    <w:rsid w:val="007C0231"/>
    <w:rsid w:val="007C0798"/>
    <w:rsid w:val="007C0B94"/>
    <w:rsid w:val="007C13C0"/>
    <w:rsid w:val="007C3DCA"/>
    <w:rsid w:val="007C5511"/>
    <w:rsid w:val="007C5745"/>
    <w:rsid w:val="007C6F0C"/>
    <w:rsid w:val="007C70B9"/>
    <w:rsid w:val="007D0973"/>
    <w:rsid w:val="007D1257"/>
    <w:rsid w:val="007D2169"/>
    <w:rsid w:val="007D3376"/>
    <w:rsid w:val="007D37C2"/>
    <w:rsid w:val="007D3838"/>
    <w:rsid w:val="007D55C1"/>
    <w:rsid w:val="007D585C"/>
    <w:rsid w:val="007D5ACD"/>
    <w:rsid w:val="007D659A"/>
    <w:rsid w:val="007D6FBB"/>
    <w:rsid w:val="007E0CA6"/>
    <w:rsid w:val="007E157C"/>
    <w:rsid w:val="007E29ED"/>
    <w:rsid w:val="007E2D6B"/>
    <w:rsid w:val="007E3594"/>
    <w:rsid w:val="007E44EB"/>
    <w:rsid w:val="007E47CA"/>
    <w:rsid w:val="007E4B12"/>
    <w:rsid w:val="007E561D"/>
    <w:rsid w:val="007E60AA"/>
    <w:rsid w:val="007E61A2"/>
    <w:rsid w:val="007E657E"/>
    <w:rsid w:val="007E69A4"/>
    <w:rsid w:val="007E7702"/>
    <w:rsid w:val="007E798A"/>
    <w:rsid w:val="007E7ADB"/>
    <w:rsid w:val="007F0F12"/>
    <w:rsid w:val="007F1163"/>
    <w:rsid w:val="007F1300"/>
    <w:rsid w:val="007F1719"/>
    <w:rsid w:val="007F25CD"/>
    <w:rsid w:val="007F280D"/>
    <w:rsid w:val="007F28D8"/>
    <w:rsid w:val="007F39DF"/>
    <w:rsid w:val="007F3A30"/>
    <w:rsid w:val="007F3B4D"/>
    <w:rsid w:val="007F3E73"/>
    <w:rsid w:val="007F44E9"/>
    <w:rsid w:val="007F4ADE"/>
    <w:rsid w:val="007F5338"/>
    <w:rsid w:val="007F727F"/>
    <w:rsid w:val="007F7343"/>
    <w:rsid w:val="00800A50"/>
    <w:rsid w:val="008013F9"/>
    <w:rsid w:val="008017B8"/>
    <w:rsid w:val="00801FF5"/>
    <w:rsid w:val="008029B4"/>
    <w:rsid w:val="00802F1B"/>
    <w:rsid w:val="00804454"/>
    <w:rsid w:val="00804761"/>
    <w:rsid w:val="00805256"/>
    <w:rsid w:val="008053E0"/>
    <w:rsid w:val="00805818"/>
    <w:rsid w:val="0080725A"/>
    <w:rsid w:val="00810660"/>
    <w:rsid w:val="00810FCF"/>
    <w:rsid w:val="00811324"/>
    <w:rsid w:val="008117C1"/>
    <w:rsid w:val="00813066"/>
    <w:rsid w:val="00813445"/>
    <w:rsid w:val="00813CF7"/>
    <w:rsid w:val="00813D2C"/>
    <w:rsid w:val="008143AD"/>
    <w:rsid w:val="0081488D"/>
    <w:rsid w:val="0081702C"/>
    <w:rsid w:val="008171CE"/>
    <w:rsid w:val="00817FE5"/>
    <w:rsid w:val="0082044F"/>
    <w:rsid w:val="00822006"/>
    <w:rsid w:val="008231DC"/>
    <w:rsid w:val="00823454"/>
    <w:rsid w:val="00823663"/>
    <w:rsid w:val="00824459"/>
    <w:rsid w:val="00826334"/>
    <w:rsid w:val="008300AA"/>
    <w:rsid w:val="0083140A"/>
    <w:rsid w:val="00831956"/>
    <w:rsid w:val="008334D8"/>
    <w:rsid w:val="008335DC"/>
    <w:rsid w:val="00833979"/>
    <w:rsid w:val="00833FC3"/>
    <w:rsid w:val="008351E0"/>
    <w:rsid w:val="008356BE"/>
    <w:rsid w:val="008358BB"/>
    <w:rsid w:val="00835C6E"/>
    <w:rsid w:val="00836935"/>
    <w:rsid w:val="008407AF"/>
    <w:rsid w:val="008407CD"/>
    <w:rsid w:val="00840B5B"/>
    <w:rsid w:val="00842355"/>
    <w:rsid w:val="00843DB5"/>
    <w:rsid w:val="0084405A"/>
    <w:rsid w:val="00844439"/>
    <w:rsid w:val="00844A5A"/>
    <w:rsid w:val="0084502B"/>
    <w:rsid w:val="00845AF3"/>
    <w:rsid w:val="00851A5C"/>
    <w:rsid w:val="00851A74"/>
    <w:rsid w:val="0085271E"/>
    <w:rsid w:val="00852CA0"/>
    <w:rsid w:val="00853024"/>
    <w:rsid w:val="00853762"/>
    <w:rsid w:val="00853D3B"/>
    <w:rsid w:val="00854467"/>
    <w:rsid w:val="00854F1F"/>
    <w:rsid w:val="00854F2A"/>
    <w:rsid w:val="008553E5"/>
    <w:rsid w:val="00855C4A"/>
    <w:rsid w:val="00855CFB"/>
    <w:rsid w:val="008569BD"/>
    <w:rsid w:val="00856B32"/>
    <w:rsid w:val="00857AB2"/>
    <w:rsid w:val="008617D3"/>
    <w:rsid w:val="00863615"/>
    <w:rsid w:val="008641AB"/>
    <w:rsid w:val="008641B3"/>
    <w:rsid w:val="0086470A"/>
    <w:rsid w:val="00864963"/>
    <w:rsid w:val="008649AD"/>
    <w:rsid w:val="008651E7"/>
    <w:rsid w:val="00866163"/>
    <w:rsid w:val="00866F3A"/>
    <w:rsid w:val="008713BD"/>
    <w:rsid w:val="008722A2"/>
    <w:rsid w:val="0087278C"/>
    <w:rsid w:val="00872DC7"/>
    <w:rsid w:val="00873C23"/>
    <w:rsid w:val="00880116"/>
    <w:rsid w:val="00880B8B"/>
    <w:rsid w:val="00880D11"/>
    <w:rsid w:val="00881072"/>
    <w:rsid w:val="00881BF3"/>
    <w:rsid w:val="0088289C"/>
    <w:rsid w:val="008839B1"/>
    <w:rsid w:val="008849EC"/>
    <w:rsid w:val="008852C4"/>
    <w:rsid w:val="00885421"/>
    <w:rsid w:val="008854B2"/>
    <w:rsid w:val="00885637"/>
    <w:rsid w:val="00886B71"/>
    <w:rsid w:val="00886D03"/>
    <w:rsid w:val="00887C15"/>
    <w:rsid w:val="008901BE"/>
    <w:rsid w:val="00890445"/>
    <w:rsid w:val="0089422C"/>
    <w:rsid w:val="008943B4"/>
    <w:rsid w:val="00894D12"/>
    <w:rsid w:val="00895FC3"/>
    <w:rsid w:val="00897F7F"/>
    <w:rsid w:val="00897FCB"/>
    <w:rsid w:val="008A0676"/>
    <w:rsid w:val="008A0693"/>
    <w:rsid w:val="008A0C2D"/>
    <w:rsid w:val="008A258D"/>
    <w:rsid w:val="008A2A21"/>
    <w:rsid w:val="008A42DE"/>
    <w:rsid w:val="008A51AE"/>
    <w:rsid w:val="008A69F7"/>
    <w:rsid w:val="008A6AD6"/>
    <w:rsid w:val="008A741E"/>
    <w:rsid w:val="008B0685"/>
    <w:rsid w:val="008B07F8"/>
    <w:rsid w:val="008B0C95"/>
    <w:rsid w:val="008B1B01"/>
    <w:rsid w:val="008B2BCE"/>
    <w:rsid w:val="008B404D"/>
    <w:rsid w:val="008B4C5F"/>
    <w:rsid w:val="008B5F52"/>
    <w:rsid w:val="008B6CE6"/>
    <w:rsid w:val="008B7944"/>
    <w:rsid w:val="008C0501"/>
    <w:rsid w:val="008C0807"/>
    <w:rsid w:val="008C1312"/>
    <w:rsid w:val="008C152D"/>
    <w:rsid w:val="008C432E"/>
    <w:rsid w:val="008C57B6"/>
    <w:rsid w:val="008C602D"/>
    <w:rsid w:val="008C6ABD"/>
    <w:rsid w:val="008C7D59"/>
    <w:rsid w:val="008D1E5E"/>
    <w:rsid w:val="008D1F6B"/>
    <w:rsid w:val="008D2240"/>
    <w:rsid w:val="008D35CA"/>
    <w:rsid w:val="008D3C17"/>
    <w:rsid w:val="008D3F9B"/>
    <w:rsid w:val="008D454D"/>
    <w:rsid w:val="008D4B1F"/>
    <w:rsid w:val="008D4ED9"/>
    <w:rsid w:val="008D54A8"/>
    <w:rsid w:val="008D746F"/>
    <w:rsid w:val="008D7EE5"/>
    <w:rsid w:val="008E03AC"/>
    <w:rsid w:val="008E0AF2"/>
    <w:rsid w:val="008E1EBC"/>
    <w:rsid w:val="008E2A87"/>
    <w:rsid w:val="008E2BA2"/>
    <w:rsid w:val="008E2D53"/>
    <w:rsid w:val="008E2F37"/>
    <w:rsid w:val="008E3842"/>
    <w:rsid w:val="008E3C4F"/>
    <w:rsid w:val="008E4304"/>
    <w:rsid w:val="008E4722"/>
    <w:rsid w:val="008E4F8C"/>
    <w:rsid w:val="008E54E6"/>
    <w:rsid w:val="008E59C5"/>
    <w:rsid w:val="008E600B"/>
    <w:rsid w:val="008E667E"/>
    <w:rsid w:val="008E7D22"/>
    <w:rsid w:val="008F080D"/>
    <w:rsid w:val="008F10F8"/>
    <w:rsid w:val="008F173B"/>
    <w:rsid w:val="008F1F9D"/>
    <w:rsid w:val="008F23C9"/>
    <w:rsid w:val="008F2DED"/>
    <w:rsid w:val="008F35D3"/>
    <w:rsid w:val="008F4914"/>
    <w:rsid w:val="008F65CC"/>
    <w:rsid w:val="008F6917"/>
    <w:rsid w:val="008F6D8B"/>
    <w:rsid w:val="00900C5F"/>
    <w:rsid w:val="0090116B"/>
    <w:rsid w:val="009016D6"/>
    <w:rsid w:val="00902428"/>
    <w:rsid w:val="00902ADD"/>
    <w:rsid w:val="00903657"/>
    <w:rsid w:val="009052DE"/>
    <w:rsid w:val="00906D09"/>
    <w:rsid w:val="00907180"/>
    <w:rsid w:val="009073B3"/>
    <w:rsid w:val="00910C8A"/>
    <w:rsid w:val="009112D8"/>
    <w:rsid w:val="0091237A"/>
    <w:rsid w:val="00912B2F"/>
    <w:rsid w:val="00914072"/>
    <w:rsid w:val="009142E8"/>
    <w:rsid w:val="00915046"/>
    <w:rsid w:val="00915AAD"/>
    <w:rsid w:val="009170F6"/>
    <w:rsid w:val="009173D4"/>
    <w:rsid w:val="0092000C"/>
    <w:rsid w:val="0092067C"/>
    <w:rsid w:val="00920751"/>
    <w:rsid w:val="00921DA3"/>
    <w:rsid w:val="0092335E"/>
    <w:rsid w:val="00923446"/>
    <w:rsid w:val="00923A02"/>
    <w:rsid w:val="00925F90"/>
    <w:rsid w:val="00926E51"/>
    <w:rsid w:val="00927DEB"/>
    <w:rsid w:val="009320BA"/>
    <w:rsid w:val="00933A95"/>
    <w:rsid w:val="009349F3"/>
    <w:rsid w:val="00935AFF"/>
    <w:rsid w:val="00935BAC"/>
    <w:rsid w:val="00935F57"/>
    <w:rsid w:val="00936449"/>
    <w:rsid w:val="0093698B"/>
    <w:rsid w:val="00936D22"/>
    <w:rsid w:val="009370C2"/>
    <w:rsid w:val="00940001"/>
    <w:rsid w:val="00943A61"/>
    <w:rsid w:val="00944CA8"/>
    <w:rsid w:val="00944ED3"/>
    <w:rsid w:val="00945345"/>
    <w:rsid w:val="009468EC"/>
    <w:rsid w:val="00946CF6"/>
    <w:rsid w:val="00950744"/>
    <w:rsid w:val="009510BF"/>
    <w:rsid w:val="00951EF4"/>
    <w:rsid w:val="00952B6C"/>
    <w:rsid w:val="00953C7A"/>
    <w:rsid w:val="00953C8B"/>
    <w:rsid w:val="00953D3E"/>
    <w:rsid w:val="0095479D"/>
    <w:rsid w:val="009555B5"/>
    <w:rsid w:val="00955D58"/>
    <w:rsid w:val="009560A3"/>
    <w:rsid w:val="00956906"/>
    <w:rsid w:val="00960D4A"/>
    <w:rsid w:val="009615EC"/>
    <w:rsid w:val="00961B3F"/>
    <w:rsid w:val="009624C9"/>
    <w:rsid w:val="0096348A"/>
    <w:rsid w:val="009638E8"/>
    <w:rsid w:val="009639D5"/>
    <w:rsid w:val="00965722"/>
    <w:rsid w:val="00965931"/>
    <w:rsid w:val="00965ACF"/>
    <w:rsid w:val="009669C1"/>
    <w:rsid w:val="00966E08"/>
    <w:rsid w:val="00966F5C"/>
    <w:rsid w:val="009671ED"/>
    <w:rsid w:val="009679D3"/>
    <w:rsid w:val="00967A07"/>
    <w:rsid w:val="0097033B"/>
    <w:rsid w:val="00970558"/>
    <w:rsid w:val="00971B57"/>
    <w:rsid w:val="00971C12"/>
    <w:rsid w:val="009724D1"/>
    <w:rsid w:val="009732D1"/>
    <w:rsid w:val="009737F6"/>
    <w:rsid w:val="0097404C"/>
    <w:rsid w:val="00974ED3"/>
    <w:rsid w:val="0097532B"/>
    <w:rsid w:val="00975E95"/>
    <w:rsid w:val="00976431"/>
    <w:rsid w:val="0097761E"/>
    <w:rsid w:val="0097781D"/>
    <w:rsid w:val="00977C1E"/>
    <w:rsid w:val="009807A1"/>
    <w:rsid w:val="00980F9E"/>
    <w:rsid w:val="00981D3E"/>
    <w:rsid w:val="0098245A"/>
    <w:rsid w:val="00982AFC"/>
    <w:rsid w:val="00983814"/>
    <w:rsid w:val="00985AD2"/>
    <w:rsid w:val="00986114"/>
    <w:rsid w:val="00986A43"/>
    <w:rsid w:val="00986C40"/>
    <w:rsid w:val="009871DF"/>
    <w:rsid w:val="0098733C"/>
    <w:rsid w:val="009873EB"/>
    <w:rsid w:val="0099120C"/>
    <w:rsid w:val="009913BC"/>
    <w:rsid w:val="00991BD7"/>
    <w:rsid w:val="00993F87"/>
    <w:rsid w:val="00993FBB"/>
    <w:rsid w:val="009953F0"/>
    <w:rsid w:val="00995E2D"/>
    <w:rsid w:val="0099712E"/>
    <w:rsid w:val="009A029F"/>
    <w:rsid w:val="009A0D43"/>
    <w:rsid w:val="009A328F"/>
    <w:rsid w:val="009A451B"/>
    <w:rsid w:val="009A4B0F"/>
    <w:rsid w:val="009A544A"/>
    <w:rsid w:val="009A54D0"/>
    <w:rsid w:val="009A58F9"/>
    <w:rsid w:val="009B0707"/>
    <w:rsid w:val="009B17A2"/>
    <w:rsid w:val="009B189E"/>
    <w:rsid w:val="009B21F7"/>
    <w:rsid w:val="009B252E"/>
    <w:rsid w:val="009B2BA1"/>
    <w:rsid w:val="009B3127"/>
    <w:rsid w:val="009B354A"/>
    <w:rsid w:val="009B43EA"/>
    <w:rsid w:val="009B4496"/>
    <w:rsid w:val="009B46D8"/>
    <w:rsid w:val="009B4BF0"/>
    <w:rsid w:val="009B52A6"/>
    <w:rsid w:val="009B52C0"/>
    <w:rsid w:val="009B5426"/>
    <w:rsid w:val="009B5A4D"/>
    <w:rsid w:val="009B6428"/>
    <w:rsid w:val="009B64E7"/>
    <w:rsid w:val="009B664C"/>
    <w:rsid w:val="009B7EF0"/>
    <w:rsid w:val="009C3392"/>
    <w:rsid w:val="009C3C36"/>
    <w:rsid w:val="009C3F7D"/>
    <w:rsid w:val="009C42A1"/>
    <w:rsid w:val="009C4F04"/>
    <w:rsid w:val="009C5E96"/>
    <w:rsid w:val="009C5EE6"/>
    <w:rsid w:val="009C68DE"/>
    <w:rsid w:val="009C6A15"/>
    <w:rsid w:val="009D0CAA"/>
    <w:rsid w:val="009D150F"/>
    <w:rsid w:val="009D184D"/>
    <w:rsid w:val="009D1C36"/>
    <w:rsid w:val="009D261E"/>
    <w:rsid w:val="009D34DF"/>
    <w:rsid w:val="009D4A02"/>
    <w:rsid w:val="009D55C6"/>
    <w:rsid w:val="009E1A6D"/>
    <w:rsid w:val="009E1EFB"/>
    <w:rsid w:val="009E2A69"/>
    <w:rsid w:val="009E4CD8"/>
    <w:rsid w:val="009E6C5B"/>
    <w:rsid w:val="009E739E"/>
    <w:rsid w:val="009F33F9"/>
    <w:rsid w:val="009F3A82"/>
    <w:rsid w:val="009F3B7B"/>
    <w:rsid w:val="009F46A5"/>
    <w:rsid w:val="009F4858"/>
    <w:rsid w:val="009F503C"/>
    <w:rsid w:val="009F78B2"/>
    <w:rsid w:val="00A00207"/>
    <w:rsid w:val="00A004AD"/>
    <w:rsid w:val="00A00A38"/>
    <w:rsid w:val="00A01DE5"/>
    <w:rsid w:val="00A0216B"/>
    <w:rsid w:val="00A02E3D"/>
    <w:rsid w:val="00A03EBD"/>
    <w:rsid w:val="00A05614"/>
    <w:rsid w:val="00A06EAD"/>
    <w:rsid w:val="00A07E59"/>
    <w:rsid w:val="00A102E8"/>
    <w:rsid w:val="00A107D9"/>
    <w:rsid w:val="00A11AC6"/>
    <w:rsid w:val="00A12206"/>
    <w:rsid w:val="00A1307C"/>
    <w:rsid w:val="00A14048"/>
    <w:rsid w:val="00A14586"/>
    <w:rsid w:val="00A14968"/>
    <w:rsid w:val="00A15B02"/>
    <w:rsid w:val="00A16304"/>
    <w:rsid w:val="00A16B40"/>
    <w:rsid w:val="00A16E58"/>
    <w:rsid w:val="00A17AC7"/>
    <w:rsid w:val="00A20477"/>
    <w:rsid w:val="00A20A0D"/>
    <w:rsid w:val="00A20D7C"/>
    <w:rsid w:val="00A2114A"/>
    <w:rsid w:val="00A211AD"/>
    <w:rsid w:val="00A2180D"/>
    <w:rsid w:val="00A21AA0"/>
    <w:rsid w:val="00A23635"/>
    <w:rsid w:val="00A24B01"/>
    <w:rsid w:val="00A24DB2"/>
    <w:rsid w:val="00A24E22"/>
    <w:rsid w:val="00A2593A"/>
    <w:rsid w:val="00A2600B"/>
    <w:rsid w:val="00A26FB5"/>
    <w:rsid w:val="00A27EC2"/>
    <w:rsid w:val="00A31070"/>
    <w:rsid w:val="00A32879"/>
    <w:rsid w:val="00A33AF8"/>
    <w:rsid w:val="00A36D13"/>
    <w:rsid w:val="00A419E7"/>
    <w:rsid w:val="00A41B7C"/>
    <w:rsid w:val="00A42211"/>
    <w:rsid w:val="00A42915"/>
    <w:rsid w:val="00A43281"/>
    <w:rsid w:val="00A43325"/>
    <w:rsid w:val="00A439CD"/>
    <w:rsid w:val="00A43E14"/>
    <w:rsid w:val="00A4449B"/>
    <w:rsid w:val="00A4509D"/>
    <w:rsid w:val="00A45C7C"/>
    <w:rsid w:val="00A45DCF"/>
    <w:rsid w:val="00A45E5B"/>
    <w:rsid w:val="00A46552"/>
    <w:rsid w:val="00A47E31"/>
    <w:rsid w:val="00A504D7"/>
    <w:rsid w:val="00A5102C"/>
    <w:rsid w:val="00A5173E"/>
    <w:rsid w:val="00A526B5"/>
    <w:rsid w:val="00A53572"/>
    <w:rsid w:val="00A53881"/>
    <w:rsid w:val="00A539D6"/>
    <w:rsid w:val="00A54B15"/>
    <w:rsid w:val="00A54CC5"/>
    <w:rsid w:val="00A55273"/>
    <w:rsid w:val="00A55329"/>
    <w:rsid w:val="00A553AC"/>
    <w:rsid w:val="00A55CBF"/>
    <w:rsid w:val="00A5695F"/>
    <w:rsid w:val="00A616A0"/>
    <w:rsid w:val="00A6199F"/>
    <w:rsid w:val="00A62077"/>
    <w:rsid w:val="00A63D16"/>
    <w:rsid w:val="00A64181"/>
    <w:rsid w:val="00A645C8"/>
    <w:rsid w:val="00A64E52"/>
    <w:rsid w:val="00A64EB8"/>
    <w:rsid w:val="00A655C2"/>
    <w:rsid w:val="00A6613A"/>
    <w:rsid w:val="00A67A02"/>
    <w:rsid w:val="00A67B86"/>
    <w:rsid w:val="00A67FF2"/>
    <w:rsid w:val="00A71ABC"/>
    <w:rsid w:val="00A738AA"/>
    <w:rsid w:val="00A74EAB"/>
    <w:rsid w:val="00A7535C"/>
    <w:rsid w:val="00A7551B"/>
    <w:rsid w:val="00A75F04"/>
    <w:rsid w:val="00A7691F"/>
    <w:rsid w:val="00A77121"/>
    <w:rsid w:val="00A77163"/>
    <w:rsid w:val="00A7766B"/>
    <w:rsid w:val="00A77BAD"/>
    <w:rsid w:val="00A77ECE"/>
    <w:rsid w:val="00A83C91"/>
    <w:rsid w:val="00A83DA9"/>
    <w:rsid w:val="00A83F7B"/>
    <w:rsid w:val="00A85D6C"/>
    <w:rsid w:val="00A86BC6"/>
    <w:rsid w:val="00A86DE2"/>
    <w:rsid w:val="00A86E0E"/>
    <w:rsid w:val="00A87312"/>
    <w:rsid w:val="00A8747E"/>
    <w:rsid w:val="00A8775E"/>
    <w:rsid w:val="00A902E2"/>
    <w:rsid w:val="00A915A1"/>
    <w:rsid w:val="00A91A2D"/>
    <w:rsid w:val="00A92AE2"/>
    <w:rsid w:val="00A93032"/>
    <w:rsid w:val="00A933FA"/>
    <w:rsid w:val="00A93947"/>
    <w:rsid w:val="00A954D2"/>
    <w:rsid w:val="00A956E1"/>
    <w:rsid w:val="00A95896"/>
    <w:rsid w:val="00AA174B"/>
    <w:rsid w:val="00AA245D"/>
    <w:rsid w:val="00AA2CE0"/>
    <w:rsid w:val="00AA2E85"/>
    <w:rsid w:val="00AA53C2"/>
    <w:rsid w:val="00AA6D09"/>
    <w:rsid w:val="00AA7CAE"/>
    <w:rsid w:val="00AB0709"/>
    <w:rsid w:val="00AB0A01"/>
    <w:rsid w:val="00AB0D46"/>
    <w:rsid w:val="00AB2438"/>
    <w:rsid w:val="00AB2CA2"/>
    <w:rsid w:val="00AB38F0"/>
    <w:rsid w:val="00AB3965"/>
    <w:rsid w:val="00AB69F2"/>
    <w:rsid w:val="00AB6B6D"/>
    <w:rsid w:val="00AC0850"/>
    <w:rsid w:val="00AC1898"/>
    <w:rsid w:val="00AC2312"/>
    <w:rsid w:val="00AC26CB"/>
    <w:rsid w:val="00AC2762"/>
    <w:rsid w:val="00AC48D2"/>
    <w:rsid w:val="00AC5D07"/>
    <w:rsid w:val="00AD024E"/>
    <w:rsid w:val="00AD07F6"/>
    <w:rsid w:val="00AD08B5"/>
    <w:rsid w:val="00AD18D4"/>
    <w:rsid w:val="00AD1A71"/>
    <w:rsid w:val="00AD2971"/>
    <w:rsid w:val="00AD2992"/>
    <w:rsid w:val="00AD46C1"/>
    <w:rsid w:val="00AD521A"/>
    <w:rsid w:val="00AE0948"/>
    <w:rsid w:val="00AE0DC0"/>
    <w:rsid w:val="00AE10FD"/>
    <w:rsid w:val="00AE2F80"/>
    <w:rsid w:val="00AE3F5C"/>
    <w:rsid w:val="00AE435E"/>
    <w:rsid w:val="00AE4AB8"/>
    <w:rsid w:val="00AE4D7C"/>
    <w:rsid w:val="00AE54F9"/>
    <w:rsid w:val="00AE5DF0"/>
    <w:rsid w:val="00AE786E"/>
    <w:rsid w:val="00AE7C70"/>
    <w:rsid w:val="00AE7DB0"/>
    <w:rsid w:val="00AF027C"/>
    <w:rsid w:val="00AF02D3"/>
    <w:rsid w:val="00AF1340"/>
    <w:rsid w:val="00AF19F7"/>
    <w:rsid w:val="00AF1B00"/>
    <w:rsid w:val="00AF1BA1"/>
    <w:rsid w:val="00AF411C"/>
    <w:rsid w:val="00AF6265"/>
    <w:rsid w:val="00AF6517"/>
    <w:rsid w:val="00AF65F5"/>
    <w:rsid w:val="00AF6D40"/>
    <w:rsid w:val="00AF7362"/>
    <w:rsid w:val="00AF79AA"/>
    <w:rsid w:val="00B00E6E"/>
    <w:rsid w:val="00B011C5"/>
    <w:rsid w:val="00B015D4"/>
    <w:rsid w:val="00B02B78"/>
    <w:rsid w:val="00B02EB1"/>
    <w:rsid w:val="00B03429"/>
    <w:rsid w:val="00B04594"/>
    <w:rsid w:val="00B0568B"/>
    <w:rsid w:val="00B063A7"/>
    <w:rsid w:val="00B071E2"/>
    <w:rsid w:val="00B114F6"/>
    <w:rsid w:val="00B130A2"/>
    <w:rsid w:val="00B13DFB"/>
    <w:rsid w:val="00B15E1D"/>
    <w:rsid w:val="00B1652C"/>
    <w:rsid w:val="00B17AF0"/>
    <w:rsid w:val="00B20FCF"/>
    <w:rsid w:val="00B21630"/>
    <w:rsid w:val="00B2262C"/>
    <w:rsid w:val="00B226D0"/>
    <w:rsid w:val="00B230FA"/>
    <w:rsid w:val="00B23463"/>
    <w:rsid w:val="00B239EC"/>
    <w:rsid w:val="00B24928"/>
    <w:rsid w:val="00B259ED"/>
    <w:rsid w:val="00B25E24"/>
    <w:rsid w:val="00B2748F"/>
    <w:rsid w:val="00B30CBC"/>
    <w:rsid w:val="00B31592"/>
    <w:rsid w:val="00B3218E"/>
    <w:rsid w:val="00B32F86"/>
    <w:rsid w:val="00B364DF"/>
    <w:rsid w:val="00B37077"/>
    <w:rsid w:val="00B3788C"/>
    <w:rsid w:val="00B4000B"/>
    <w:rsid w:val="00B40F37"/>
    <w:rsid w:val="00B423FE"/>
    <w:rsid w:val="00B4314C"/>
    <w:rsid w:val="00B43B81"/>
    <w:rsid w:val="00B43C07"/>
    <w:rsid w:val="00B43C10"/>
    <w:rsid w:val="00B44685"/>
    <w:rsid w:val="00B45345"/>
    <w:rsid w:val="00B462F7"/>
    <w:rsid w:val="00B47537"/>
    <w:rsid w:val="00B476EC"/>
    <w:rsid w:val="00B5019E"/>
    <w:rsid w:val="00B503F0"/>
    <w:rsid w:val="00B50869"/>
    <w:rsid w:val="00B52D4D"/>
    <w:rsid w:val="00B53334"/>
    <w:rsid w:val="00B53E3F"/>
    <w:rsid w:val="00B558C5"/>
    <w:rsid w:val="00B55C4F"/>
    <w:rsid w:val="00B563BD"/>
    <w:rsid w:val="00B56A4E"/>
    <w:rsid w:val="00B5721B"/>
    <w:rsid w:val="00B5798E"/>
    <w:rsid w:val="00B57A45"/>
    <w:rsid w:val="00B57C7B"/>
    <w:rsid w:val="00B610E5"/>
    <w:rsid w:val="00B61E59"/>
    <w:rsid w:val="00B62640"/>
    <w:rsid w:val="00B629AC"/>
    <w:rsid w:val="00B62D2C"/>
    <w:rsid w:val="00B632F5"/>
    <w:rsid w:val="00B63F22"/>
    <w:rsid w:val="00B65B9F"/>
    <w:rsid w:val="00B65EA7"/>
    <w:rsid w:val="00B665B6"/>
    <w:rsid w:val="00B674A7"/>
    <w:rsid w:val="00B6785D"/>
    <w:rsid w:val="00B679D3"/>
    <w:rsid w:val="00B67C9B"/>
    <w:rsid w:val="00B70B13"/>
    <w:rsid w:val="00B723C8"/>
    <w:rsid w:val="00B72B27"/>
    <w:rsid w:val="00B72B5D"/>
    <w:rsid w:val="00B72E06"/>
    <w:rsid w:val="00B734A1"/>
    <w:rsid w:val="00B7426C"/>
    <w:rsid w:val="00B74A1D"/>
    <w:rsid w:val="00B7656C"/>
    <w:rsid w:val="00B76AE9"/>
    <w:rsid w:val="00B76F6A"/>
    <w:rsid w:val="00B77E8D"/>
    <w:rsid w:val="00B80715"/>
    <w:rsid w:val="00B809AA"/>
    <w:rsid w:val="00B81130"/>
    <w:rsid w:val="00B816A7"/>
    <w:rsid w:val="00B81734"/>
    <w:rsid w:val="00B82190"/>
    <w:rsid w:val="00B82B35"/>
    <w:rsid w:val="00B83637"/>
    <w:rsid w:val="00B84D5F"/>
    <w:rsid w:val="00B857FF"/>
    <w:rsid w:val="00B86053"/>
    <w:rsid w:val="00B86DE8"/>
    <w:rsid w:val="00B87435"/>
    <w:rsid w:val="00B87BA8"/>
    <w:rsid w:val="00B913B0"/>
    <w:rsid w:val="00B91A2A"/>
    <w:rsid w:val="00B921D4"/>
    <w:rsid w:val="00B9503E"/>
    <w:rsid w:val="00B96DD0"/>
    <w:rsid w:val="00B9720E"/>
    <w:rsid w:val="00B97C6E"/>
    <w:rsid w:val="00BA01F9"/>
    <w:rsid w:val="00BA0529"/>
    <w:rsid w:val="00BA13A7"/>
    <w:rsid w:val="00BA1575"/>
    <w:rsid w:val="00BA1DA7"/>
    <w:rsid w:val="00BA2070"/>
    <w:rsid w:val="00BA2956"/>
    <w:rsid w:val="00BA33C7"/>
    <w:rsid w:val="00BA4085"/>
    <w:rsid w:val="00BA4252"/>
    <w:rsid w:val="00BA42E1"/>
    <w:rsid w:val="00BA4D52"/>
    <w:rsid w:val="00BA4E27"/>
    <w:rsid w:val="00BA507C"/>
    <w:rsid w:val="00BA6159"/>
    <w:rsid w:val="00BA69C4"/>
    <w:rsid w:val="00BA7EC0"/>
    <w:rsid w:val="00BB127D"/>
    <w:rsid w:val="00BB21A1"/>
    <w:rsid w:val="00BB3D25"/>
    <w:rsid w:val="00BB5516"/>
    <w:rsid w:val="00BB58B3"/>
    <w:rsid w:val="00BB6B0C"/>
    <w:rsid w:val="00BB7FC1"/>
    <w:rsid w:val="00BC0361"/>
    <w:rsid w:val="00BC0EC7"/>
    <w:rsid w:val="00BC0F3C"/>
    <w:rsid w:val="00BC1DAF"/>
    <w:rsid w:val="00BC2680"/>
    <w:rsid w:val="00BC29DD"/>
    <w:rsid w:val="00BC30EB"/>
    <w:rsid w:val="00BC366C"/>
    <w:rsid w:val="00BC3677"/>
    <w:rsid w:val="00BC3934"/>
    <w:rsid w:val="00BC41C2"/>
    <w:rsid w:val="00BC4B51"/>
    <w:rsid w:val="00BC4B7C"/>
    <w:rsid w:val="00BC4F6C"/>
    <w:rsid w:val="00BC50A9"/>
    <w:rsid w:val="00BC57F0"/>
    <w:rsid w:val="00BC58F4"/>
    <w:rsid w:val="00BC7008"/>
    <w:rsid w:val="00BC7B7A"/>
    <w:rsid w:val="00BC7CD6"/>
    <w:rsid w:val="00BC7E24"/>
    <w:rsid w:val="00BD0F55"/>
    <w:rsid w:val="00BD19C7"/>
    <w:rsid w:val="00BD1AA1"/>
    <w:rsid w:val="00BD30BF"/>
    <w:rsid w:val="00BD40B0"/>
    <w:rsid w:val="00BD4373"/>
    <w:rsid w:val="00BD4A15"/>
    <w:rsid w:val="00BD4E4A"/>
    <w:rsid w:val="00BD67D9"/>
    <w:rsid w:val="00BD71FA"/>
    <w:rsid w:val="00BD7693"/>
    <w:rsid w:val="00BE0B2E"/>
    <w:rsid w:val="00BE1CF0"/>
    <w:rsid w:val="00BE2938"/>
    <w:rsid w:val="00BE2D3C"/>
    <w:rsid w:val="00BE646D"/>
    <w:rsid w:val="00BE69DF"/>
    <w:rsid w:val="00BE7B54"/>
    <w:rsid w:val="00BE7D46"/>
    <w:rsid w:val="00BF041B"/>
    <w:rsid w:val="00BF0C5C"/>
    <w:rsid w:val="00BF1407"/>
    <w:rsid w:val="00BF2280"/>
    <w:rsid w:val="00BF26E6"/>
    <w:rsid w:val="00BF3D5D"/>
    <w:rsid w:val="00BF50B3"/>
    <w:rsid w:val="00BF544E"/>
    <w:rsid w:val="00BF5682"/>
    <w:rsid w:val="00BF5719"/>
    <w:rsid w:val="00BF63FE"/>
    <w:rsid w:val="00BF6992"/>
    <w:rsid w:val="00BF7171"/>
    <w:rsid w:val="00BF79C0"/>
    <w:rsid w:val="00C01F8C"/>
    <w:rsid w:val="00C0278D"/>
    <w:rsid w:val="00C03A30"/>
    <w:rsid w:val="00C03EB7"/>
    <w:rsid w:val="00C040BD"/>
    <w:rsid w:val="00C056B9"/>
    <w:rsid w:val="00C05B0A"/>
    <w:rsid w:val="00C05F7A"/>
    <w:rsid w:val="00C05FCA"/>
    <w:rsid w:val="00C07554"/>
    <w:rsid w:val="00C077BC"/>
    <w:rsid w:val="00C079D9"/>
    <w:rsid w:val="00C10446"/>
    <w:rsid w:val="00C106B3"/>
    <w:rsid w:val="00C11C22"/>
    <w:rsid w:val="00C124A6"/>
    <w:rsid w:val="00C14E2B"/>
    <w:rsid w:val="00C16C93"/>
    <w:rsid w:val="00C17828"/>
    <w:rsid w:val="00C17EBB"/>
    <w:rsid w:val="00C2080E"/>
    <w:rsid w:val="00C20D7F"/>
    <w:rsid w:val="00C21274"/>
    <w:rsid w:val="00C21F48"/>
    <w:rsid w:val="00C22DFB"/>
    <w:rsid w:val="00C24446"/>
    <w:rsid w:val="00C24F0A"/>
    <w:rsid w:val="00C2506E"/>
    <w:rsid w:val="00C250E4"/>
    <w:rsid w:val="00C25150"/>
    <w:rsid w:val="00C263BA"/>
    <w:rsid w:val="00C264DF"/>
    <w:rsid w:val="00C26A5D"/>
    <w:rsid w:val="00C2706D"/>
    <w:rsid w:val="00C27509"/>
    <w:rsid w:val="00C31979"/>
    <w:rsid w:val="00C331A4"/>
    <w:rsid w:val="00C33C98"/>
    <w:rsid w:val="00C35EBE"/>
    <w:rsid w:val="00C36A9A"/>
    <w:rsid w:val="00C37CE9"/>
    <w:rsid w:val="00C37EC8"/>
    <w:rsid w:val="00C40614"/>
    <w:rsid w:val="00C40C8B"/>
    <w:rsid w:val="00C41A6A"/>
    <w:rsid w:val="00C42692"/>
    <w:rsid w:val="00C427C3"/>
    <w:rsid w:val="00C42DCB"/>
    <w:rsid w:val="00C42FFF"/>
    <w:rsid w:val="00C4341B"/>
    <w:rsid w:val="00C452B9"/>
    <w:rsid w:val="00C459C1"/>
    <w:rsid w:val="00C45DA5"/>
    <w:rsid w:val="00C46866"/>
    <w:rsid w:val="00C471E0"/>
    <w:rsid w:val="00C473C1"/>
    <w:rsid w:val="00C478B7"/>
    <w:rsid w:val="00C47C9E"/>
    <w:rsid w:val="00C52606"/>
    <w:rsid w:val="00C52D55"/>
    <w:rsid w:val="00C53CE2"/>
    <w:rsid w:val="00C53E3E"/>
    <w:rsid w:val="00C540F1"/>
    <w:rsid w:val="00C54202"/>
    <w:rsid w:val="00C54274"/>
    <w:rsid w:val="00C552D4"/>
    <w:rsid w:val="00C56190"/>
    <w:rsid w:val="00C569D4"/>
    <w:rsid w:val="00C608E9"/>
    <w:rsid w:val="00C613F4"/>
    <w:rsid w:val="00C6194C"/>
    <w:rsid w:val="00C636C8"/>
    <w:rsid w:val="00C63FEE"/>
    <w:rsid w:val="00C64731"/>
    <w:rsid w:val="00C64C7A"/>
    <w:rsid w:val="00C64D59"/>
    <w:rsid w:val="00C64FF3"/>
    <w:rsid w:val="00C66192"/>
    <w:rsid w:val="00C66313"/>
    <w:rsid w:val="00C66583"/>
    <w:rsid w:val="00C66CCD"/>
    <w:rsid w:val="00C6734A"/>
    <w:rsid w:val="00C676BC"/>
    <w:rsid w:val="00C67C43"/>
    <w:rsid w:val="00C709C0"/>
    <w:rsid w:val="00C70AE5"/>
    <w:rsid w:val="00C72AE9"/>
    <w:rsid w:val="00C72DF4"/>
    <w:rsid w:val="00C73000"/>
    <w:rsid w:val="00C73004"/>
    <w:rsid w:val="00C7316A"/>
    <w:rsid w:val="00C737E0"/>
    <w:rsid w:val="00C739E1"/>
    <w:rsid w:val="00C73C1A"/>
    <w:rsid w:val="00C75469"/>
    <w:rsid w:val="00C76220"/>
    <w:rsid w:val="00C8002B"/>
    <w:rsid w:val="00C8292E"/>
    <w:rsid w:val="00C856F5"/>
    <w:rsid w:val="00C903ED"/>
    <w:rsid w:val="00C914CF"/>
    <w:rsid w:val="00C91920"/>
    <w:rsid w:val="00C92C6D"/>
    <w:rsid w:val="00C93992"/>
    <w:rsid w:val="00C9476D"/>
    <w:rsid w:val="00C9528C"/>
    <w:rsid w:val="00CA014A"/>
    <w:rsid w:val="00CA028E"/>
    <w:rsid w:val="00CA16D3"/>
    <w:rsid w:val="00CA174D"/>
    <w:rsid w:val="00CA2222"/>
    <w:rsid w:val="00CA27B1"/>
    <w:rsid w:val="00CA30A7"/>
    <w:rsid w:val="00CA3A26"/>
    <w:rsid w:val="00CA3D81"/>
    <w:rsid w:val="00CA431C"/>
    <w:rsid w:val="00CA43A0"/>
    <w:rsid w:val="00CA46BE"/>
    <w:rsid w:val="00CA5274"/>
    <w:rsid w:val="00CA6657"/>
    <w:rsid w:val="00CA6890"/>
    <w:rsid w:val="00CA69F7"/>
    <w:rsid w:val="00CA70B1"/>
    <w:rsid w:val="00CB0EB5"/>
    <w:rsid w:val="00CB16CB"/>
    <w:rsid w:val="00CB18D8"/>
    <w:rsid w:val="00CB273E"/>
    <w:rsid w:val="00CB2807"/>
    <w:rsid w:val="00CB309F"/>
    <w:rsid w:val="00CB41BC"/>
    <w:rsid w:val="00CB511D"/>
    <w:rsid w:val="00CB57B5"/>
    <w:rsid w:val="00CB5EB9"/>
    <w:rsid w:val="00CB72A6"/>
    <w:rsid w:val="00CC0518"/>
    <w:rsid w:val="00CC1869"/>
    <w:rsid w:val="00CC25DC"/>
    <w:rsid w:val="00CC2B72"/>
    <w:rsid w:val="00CC2F3D"/>
    <w:rsid w:val="00CC4A9D"/>
    <w:rsid w:val="00CC4D1F"/>
    <w:rsid w:val="00CC5F13"/>
    <w:rsid w:val="00CC5F23"/>
    <w:rsid w:val="00CC62D7"/>
    <w:rsid w:val="00CC64D6"/>
    <w:rsid w:val="00CC72E7"/>
    <w:rsid w:val="00CC7A07"/>
    <w:rsid w:val="00CC7AED"/>
    <w:rsid w:val="00CD0A21"/>
    <w:rsid w:val="00CD12F4"/>
    <w:rsid w:val="00CD22EF"/>
    <w:rsid w:val="00CD2714"/>
    <w:rsid w:val="00CD3164"/>
    <w:rsid w:val="00CD37F7"/>
    <w:rsid w:val="00CD439C"/>
    <w:rsid w:val="00CD4B04"/>
    <w:rsid w:val="00CD56F2"/>
    <w:rsid w:val="00CD5839"/>
    <w:rsid w:val="00CD598C"/>
    <w:rsid w:val="00CD5A15"/>
    <w:rsid w:val="00CD71CB"/>
    <w:rsid w:val="00CD71DC"/>
    <w:rsid w:val="00CD7CEF"/>
    <w:rsid w:val="00CE034D"/>
    <w:rsid w:val="00CE0842"/>
    <w:rsid w:val="00CE0859"/>
    <w:rsid w:val="00CE0FF9"/>
    <w:rsid w:val="00CE10FD"/>
    <w:rsid w:val="00CE13B8"/>
    <w:rsid w:val="00CE2869"/>
    <w:rsid w:val="00CE2D15"/>
    <w:rsid w:val="00CE36F7"/>
    <w:rsid w:val="00CE432C"/>
    <w:rsid w:val="00CE47A0"/>
    <w:rsid w:val="00CE6F7E"/>
    <w:rsid w:val="00CE7418"/>
    <w:rsid w:val="00CF0DC3"/>
    <w:rsid w:val="00CF16D5"/>
    <w:rsid w:val="00CF1ECA"/>
    <w:rsid w:val="00CF1F12"/>
    <w:rsid w:val="00CF2660"/>
    <w:rsid w:val="00CF3CE0"/>
    <w:rsid w:val="00CF3FB9"/>
    <w:rsid w:val="00CF4671"/>
    <w:rsid w:val="00CF5465"/>
    <w:rsid w:val="00CF567B"/>
    <w:rsid w:val="00CF63BB"/>
    <w:rsid w:val="00CF63D3"/>
    <w:rsid w:val="00CF6657"/>
    <w:rsid w:val="00CF77C1"/>
    <w:rsid w:val="00CF7826"/>
    <w:rsid w:val="00D005AA"/>
    <w:rsid w:val="00D00B2A"/>
    <w:rsid w:val="00D01417"/>
    <w:rsid w:val="00D01E5C"/>
    <w:rsid w:val="00D0274A"/>
    <w:rsid w:val="00D03CCF"/>
    <w:rsid w:val="00D04F21"/>
    <w:rsid w:val="00D05B6E"/>
    <w:rsid w:val="00D05F96"/>
    <w:rsid w:val="00D06267"/>
    <w:rsid w:val="00D066E0"/>
    <w:rsid w:val="00D06A91"/>
    <w:rsid w:val="00D076ED"/>
    <w:rsid w:val="00D07B60"/>
    <w:rsid w:val="00D07C45"/>
    <w:rsid w:val="00D1075A"/>
    <w:rsid w:val="00D107E3"/>
    <w:rsid w:val="00D11366"/>
    <w:rsid w:val="00D1495F"/>
    <w:rsid w:val="00D14AB1"/>
    <w:rsid w:val="00D163F9"/>
    <w:rsid w:val="00D16431"/>
    <w:rsid w:val="00D178C1"/>
    <w:rsid w:val="00D20023"/>
    <w:rsid w:val="00D2026A"/>
    <w:rsid w:val="00D207B5"/>
    <w:rsid w:val="00D22449"/>
    <w:rsid w:val="00D22634"/>
    <w:rsid w:val="00D22B98"/>
    <w:rsid w:val="00D22DFA"/>
    <w:rsid w:val="00D23839"/>
    <w:rsid w:val="00D26007"/>
    <w:rsid w:val="00D26835"/>
    <w:rsid w:val="00D26D33"/>
    <w:rsid w:val="00D270AA"/>
    <w:rsid w:val="00D2726D"/>
    <w:rsid w:val="00D2761F"/>
    <w:rsid w:val="00D27DAA"/>
    <w:rsid w:val="00D27E24"/>
    <w:rsid w:val="00D30482"/>
    <w:rsid w:val="00D311D4"/>
    <w:rsid w:val="00D312DD"/>
    <w:rsid w:val="00D322C9"/>
    <w:rsid w:val="00D32B65"/>
    <w:rsid w:val="00D33C48"/>
    <w:rsid w:val="00D34342"/>
    <w:rsid w:val="00D344BA"/>
    <w:rsid w:val="00D34540"/>
    <w:rsid w:val="00D35033"/>
    <w:rsid w:val="00D357DC"/>
    <w:rsid w:val="00D36DA8"/>
    <w:rsid w:val="00D4045A"/>
    <w:rsid w:val="00D404B9"/>
    <w:rsid w:val="00D40630"/>
    <w:rsid w:val="00D40D79"/>
    <w:rsid w:val="00D4161C"/>
    <w:rsid w:val="00D42796"/>
    <w:rsid w:val="00D42ACF"/>
    <w:rsid w:val="00D43236"/>
    <w:rsid w:val="00D437E7"/>
    <w:rsid w:val="00D443A3"/>
    <w:rsid w:val="00D45427"/>
    <w:rsid w:val="00D467D4"/>
    <w:rsid w:val="00D50F0A"/>
    <w:rsid w:val="00D51495"/>
    <w:rsid w:val="00D516C7"/>
    <w:rsid w:val="00D521A5"/>
    <w:rsid w:val="00D52948"/>
    <w:rsid w:val="00D543D4"/>
    <w:rsid w:val="00D5443A"/>
    <w:rsid w:val="00D54ABB"/>
    <w:rsid w:val="00D55ABA"/>
    <w:rsid w:val="00D57E83"/>
    <w:rsid w:val="00D600D8"/>
    <w:rsid w:val="00D60DCC"/>
    <w:rsid w:val="00D61082"/>
    <w:rsid w:val="00D61921"/>
    <w:rsid w:val="00D61D6C"/>
    <w:rsid w:val="00D624B3"/>
    <w:rsid w:val="00D63E9B"/>
    <w:rsid w:val="00D66849"/>
    <w:rsid w:val="00D66A0A"/>
    <w:rsid w:val="00D67F20"/>
    <w:rsid w:val="00D709D5"/>
    <w:rsid w:val="00D713FF"/>
    <w:rsid w:val="00D71871"/>
    <w:rsid w:val="00D71FEC"/>
    <w:rsid w:val="00D72C9D"/>
    <w:rsid w:val="00D72E8F"/>
    <w:rsid w:val="00D73A22"/>
    <w:rsid w:val="00D77CCA"/>
    <w:rsid w:val="00D803B9"/>
    <w:rsid w:val="00D83261"/>
    <w:rsid w:val="00D83912"/>
    <w:rsid w:val="00D83E4B"/>
    <w:rsid w:val="00D84CA8"/>
    <w:rsid w:val="00D84D58"/>
    <w:rsid w:val="00D87579"/>
    <w:rsid w:val="00D8764C"/>
    <w:rsid w:val="00D8791A"/>
    <w:rsid w:val="00D87AE1"/>
    <w:rsid w:val="00D90150"/>
    <w:rsid w:val="00D90CC6"/>
    <w:rsid w:val="00D9153C"/>
    <w:rsid w:val="00D916F3"/>
    <w:rsid w:val="00D9192A"/>
    <w:rsid w:val="00D919A0"/>
    <w:rsid w:val="00D91E7E"/>
    <w:rsid w:val="00D9211E"/>
    <w:rsid w:val="00D921DD"/>
    <w:rsid w:val="00D9237F"/>
    <w:rsid w:val="00D959FC"/>
    <w:rsid w:val="00D95B0B"/>
    <w:rsid w:val="00D95CBE"/>
    <w:rsid w:val="00D95DC4"/>
    <w:rsid w:val="00D95E3B"/>
    <w:rsid w:val="00D96785"/>
    <w:rsid w:val="00D968B6"/>
    <w:rsid w:val="00D96BD7"/>
    <w:rsid w:val="00DA009E"/>
    <w:rsid w:val="00DA115A"/>
    <w:rsid w:val="00DA2400"/>
    <w:rsid w:val="00DA264D"/>
    <w:rsid w:val="00DA2A05"/>
    <w:rsid w:val="00DA38D7"/>
    <w:rsid w:val="00DA3CB2"/>
    <w:rsid w:val="00DA46E9"/>
    <w:rsid w:val="00DA49D7"/>
    <w:rsid w:val="00DA5B34"/>
    <w:rsid w:val="00DA62F9"/>
    <w:rsid w:val="00DA7377"/>
    <w:rsid w:val="00DA73C9"/>
    <w:rsid w:val="00DB04AD"/>
    <w:rsid w:val="00DB171F"/>
    <w:rsid w:val="00DB2A33"/>
    <w:rsid w:val="00DB4149"/>
    <w:rsid w:val="00DB49E1"/>
    <w:rsid w:val="00DB5960"/>
    <w:rsid w:val="00DB5D08"/>
    <w:rsid w:val="00DB6CCB"/>
    <w:rsid w:val="00DB70F7"/>
    <w:rsid w:val="00DB776B"/>
    <w:rsid w:val="00DB7B2F"/>
    <w:rsid w:val="00DC06A8"/>
    <w:rsid w:val="00DC11F1"/>
    <w:rsid w:val="00DC4B42"/>
    <w:rsid w:val="00DC725E"/>
    <w:rsid w:val="00DD0680"/>
    <w:rsid w:val="00DD0770"/>
    <w:rsid w:val="00DD19EF"/>
    <w:rsid w:val="00DD1CF1"/>
    <w:rsid w:val="00DD2256"/>
    <w:rsid w:val="00DD2DD6"/>
    <w:rsid w:val="00DD2FAD"/>
    <w:rsid w:val="00DD37C3"/>
    <w:rsid w:val="00DD52F5"/>
    <w:rsid w:val="00DD549A"/>
    <w:rsid w:val="00DD56EA"/>
    <w:rsid w:val="00DD6171"/>
    <w:rsid w:val="00DD62F9"/>
    <w:rsid w:val="00DD76A0"/>
    <w:rsid w:val="00DE1339"/>
    <w:rsid w:val="00DE176D"/>
    <w:rsid w:val="00DE1C16"/>
    <w:rsid w:val="00DE2756"/>
    <w:rsid w:val="00DE2C99"/>
    <w:rsid w:val="00DE2F7D"/>
    <w:rsid w:val="00DE3652"/>
    <w:rsid w:val="00DE3D6A"/>
    <w:rsid w:val="00DE4170"/>
    <w:rsid w:val="00DE4B1D"/>
    <w:rsid w:val="00DE5366"/>
    <w:rsid w:val="00DE5C13"/>
    <w:rsid w:val="00DE6402"/>
    <w:rsid w:val="00DE6EAE"/>
    <w:rsid w:val="00DE750C"/>
    <w:rsid w:val="00DE76AB"/>
    <w:rsid w:val="00DF0B37"/>
    <w:rsid w:val="00DF24A6"/>
    <w:rsid w:val="00DF272E"/>
    <w:rsid w:val="00DF2C98"/>
    <w:rsid w:val="00DF39D6"/>
    <w:rsid w:val="00DF3DDC"/>
    <w:rsid w:val="00DF46A9"/>
    <w:rsid w:val="00DF4CBA"/>
    <w:rsid w:val="00DF72C1"/>
    <w:rsid w:val="00DF7EFA"/>
    <w:rsid w:val="00E0203D"/>
    <w:rsid w:val="00E02F0C"/>
    <w:rsid w:val="00E03C95"/>
    <w:rsid w:val="00E04FF6"/>
    <w:rsid w:val="00E0511A"/>
    <w:rsid w:val="00E05689"/>
    <w:rsid w:val="00E07221"/>
    <w:rsid w:val="00E07E09"/>
    <w:rsid w:val="00E100DE"/>
    <w:rsid w:val="00E10B3D"/>
    <w:rsid w:val="00E11444"/>
    <w:rsid w:val="00E11BE3"/>
    <w:rsid w:val="00E125DD"/>
    <w:rsid w:val="00E13332"/>
    <w:rsid w:val="00E1335A"/>
    <w:rsid w:val="00E13E67"/>
    <w:rsid w:val="00E15203"/>
    <w:rsid w:val="00E15327"/>
    <w:rsid w:val="00E163C1"/>
    <w:rsid w:val="00E16587"/>
    <w:rsid w:val="00E17C16"/>
    <w:rsid w:val="00E2027A"/>
    <w:rsid w:val="00E207DA"/>
    <w:rsid w:val="00E209EC"/>
    <w:rsid w:val="00E21262"/>
    <w:rsid w:val="00E22117"/>
    <w:rsid w:val="00E22220"/>
    <w:rsid w:val="00E230F4"/>
    <w:rsid w:val="00E24A02"/>
    <w:rsid w:val="00E24D02"/>
    <w:rsid w:val="00E25E80"/>
    <w:rsid w:val="00E271AD"/>
    <w:rsid w:val="00E309B2"/>
    <w:rsid w:val="00E30E47"/>
    <w:rsid w:val="00E319DB"/>
    <w:rsid w:val="00E328BE"/>
    <w:rsid w:val="00E353CC"/>
    <w:rsid w:val="00E366A0"/>
    <w:rsid w:val="00E40555"/>
    <w:rsid w:val="00E40A35"/>
    <w:rsid w:val="00E41BF5"/>
    <w:rsid w:val="00E42209"/>
    <w:rsid w:val="00E42D30"/>
    <w:rsid w:val="00E4419D"/>
    <w:rsid w:val="00E446E0"/>
    <w:rsid w:val="00E44993"/>
    <w:rsid w:val="00E452B3"/>
    <w:rsid w:val="00E46674"/>
    <w:rsid w:val="00E47D15"/>
    <w:rsid w:val="00E503D4"/>
    <w:rsid w:val="00E508E8"/>
    <w:rsid w:val="00E53B18"/>
    <w:rsid w:val="00E552F5"/>
    <w:rsid w:val="00E56179"/>
    <w:rsid w:val="00E56365"/>
    <w:rsid w:val="00E5763E"/>
    <w:rsid w:val="00E607AA"/>
    <w:rsid w:val="00E611D5"/>
    <w:rsid w:val="00E6163A"/>
    <w:rsid w:val="00E619F8"/>
    <w:rsid w:val="00E61BE3"/>
    <w:rsid w:val="00E61D1B"/>
    <w:rsid w:val="00E62A54"/>
    <w:rsid w:val="00E634F4"/>
    <w:rsid w:val="00E63C13"/>
    <w:rsid w:val="00E640CA"/>
    <w:rsid w:val="00E64774"/>
    <w:rsid w:val="00E64CFE"/>
    <w:rsid w:val="00E65BE5"/>
    <w:rsid w:val="00E65EEF"/>
    <w:rsid w:val="00E66BF8"/>
    <w:rsid w:val="00E6719E"/>
    <w:rsid w:val="00E678D6"/>
    <w:rsid w:val="00E67D3F"/>
    <w:rsid w:val="00E709FF"/>
    <w:rsid w:val="00E7139B"/>
    <w:rsid w:val="00E71662"/>
    <w:rsid w:val="00E71D20"/>
    <w:rsid w:val="00E725AB"/>
    <w:rsid w:val="00E725E2"/>
    <w:rsid w:val="00E72C9F"/>
    <w:rsid w:val="00E72E49"/>
    <w:rsid w:val="00E73109"/>
    <w:rsid w:val="00E73F71"/>
    <w:rsid w:val="00E75878"/>
    <w:rsid w:val="00E77389"/>
    <w:rsid w:val="00E77967"/>
    <w:rsid w:val="00E8007D"/>
    <w:rsid w:val="00E81A43"/>
    <w:rsid w:val="00E8363A"/>
    <w:rsid w:val="00E83F69"/>
    <w:rsid w:val="00E84EFB"/>
    <w:rsid w:val="00E85B71"/>
    <w:rsid w:val="00E861E6"/>
    <w:rsid w:val="00E86D6E"/>
    <w:rsid w:val="00E875F1"/>
    <w:rsid w:val="00E91A60"/>
    <w:rsid w:val="00E93048"/>
    <w:rsid w:val="00E94DE8"/>
    <w:rsid w:val="00E94F2F"/>
    <w:rsid w:val="00E94FC8"/>
    <w:rsid w:val="00E95168"/>
    <w:rsid w:val="00E95D7F"/>
    <w:rsid w:val="00EA0628"/>
    <w:rsid w:val="00EA0685"/>
    <w:rsid w:val="00EA3809"/>
    <w:rsid w:val="00EA39F5"/>
    <w:rsid w:val="00EA3FFB"/>
    <w:rsid w:val="00EA4F35"/>
    <w:rsid w:val="00EA50D4"/>
    <w:rsid w:val="00EA52BD"/>
    <w:rsid w:val="00EA5ECC"/>
    <w:rsid w:val="00EA78BD"/>
    <w:rsid w:val="00EB00FB"/>
    <w:rsid w:val="00EB02DF"/>
    <w:rsid w:val="00EB1E1A"/>
    <w:rsid w:val="00EB28D5"/>
    <w:rsid w:val="00EB2C7C"/>
    <w:rsid w:val="00EB30E1"/>
    <w:rsid w:val="00EB328E"/>
    <w:rsid w:val="00EB4461"/>
    <w:rsid w:val="00EB4A02"/>
    <w:rsid w:val="00EB6065"/>
    <w:rsid w:val="00EB6395"/>
    <w:rsid w:val="00EB78DF"/>
    <w:rsid w:val="00EC069B"/>
    <w:rsid w:val="00EC0FDA"/>
    <w:rsid w:val="00EC12AE"/>
    <w:rsid w:val="00EC1C0E"/>
    <w:rsid w:val="00EC2237"/>
    <w:rsid w:val="00EC312E"/>
    <w:rsid w:val="00EC48A2"/>
    <w:rsid w:val="00EC4ADD"/>
    <w:rsid w:val="00EC510B"/>
    <w:rsid w:val="00EC60DC"/>
    <w:rsid w:val="00EC658C"/>
    <w:rsid w:val="00EC66F3"/>
    <w:rsid w:val="00EC7FB2"/>
    <w:rsid w:val="00ED0D4A"/>
    <w:rsid w:val="00ED3ACB"/>
    <w:rsid w:val="00ED6D34"/>
    <w:rsid w:val="00ED72C1"/>
    <w:rsid w:val="00ED771B"/>
    <w:rsid w:val="00ED7DF1"/>
    <w:rsid w:val="00ED7E57"/>
    <w:rsid w:val="00EE0D51"/>
    <w:rsid w:val="00EE22A9"/>
    <w:rsid w:val="00EE2890"/>
    <w:rsid w:val="00EE2938"/>
    <w:rsid w:val="00EE2C68"/>
    <w:rsid w:val="00EE4059"/>
    <w:rsid w:val="00EE4924"/>
    <w:rsid w:val="00EE4EF0"/>
    <w:rsid w:val="00EE64FE"/>
    <w:rsid w:val="00EE66EB"/>
    <w:rsid w:val="00EE6C89"/>
    <w:rsid w:val="00EE7A40"/>
    <w:rsid w:val="00EE7E0E"/>
    <w:rsid w:val="00EF108D"/>
    <w:rsid w:val="00EF291F"/>
    <w:rsid w:val="00EF2BCB"/>
    <w:rsid w:val="00EF3DA9"/>
    <w:rsid w:val="00EF6BC3"/>
    <w:rsid w:val="00EF6F2A"/>
    <w:rsid w:val="00EF79E2"/>
    <w:rsid w:val="00F01353"/>
    <w:rsid w:val="00F0271F"/>
    <w:rsid w:val="00F029F9"/>
    <w:rsid w:val="00F03133"/>
    <w:rsid w:val="00F0425D"/>
    <w:rsid w:val="00F0532B"/>
    <w:rsid w:val="00F06ABB"/>
    <w:rsid w:val="00F06E84"/>
    <w:rsid w:val="00F06ECC"/>
    <w:rsid w:val="00F073D7"/>
    <w:rsid w:val="00F07E6F"/>
    <w:rsid w:val="00F1009D"/>
    <w:rsid w:val="00F10ECA"/>
    <w:rsid w:val="00F129C5"/>
    <w:rsid w:val="00F1369F"/>
    <w:rsid w:val="00F14700"/>
    <w:rsid w:val="00F14B65"/>
    <w:rsid w:val="00F15D85"/>
    <w:rsid w:val="00F17FBC"/>
    <w:rsid w:val="00F20112"/>
    <w:rsid w:val="00F206F2"/>
    <w:rsid w:val="00F20DA4"/>
    <w:rsid w:val="00F21A59"/>
    <w:rsid w:val="00F22BA9"/>
    <w:rsid w:val="00F231F1"/>
    <w:rsid w:val="00F24027"/>
    <w:rsid w:val="00F24381"/>
    <w:rsid w:val="00F251DC"/>
    <w:rsid w:val="00F25DD9"/>
    <w:rsid w:val="00F26F00"/>
    <w:rsid w:val="00F27775"/>
    <w:rsid w:val="00F27BAC"/>
    <w:rsid w:val="00F27FF1"/>
    <w:rsid w:val="00F307CF"/>
    <w:rsid w:val="00F30E2E"/>
    <w:rsid w:val="00F310B9"/>
    <w:rsid w:val="00F317B5"/>
    <w:rsid w:val="00F324C8"/>
    <w:rsid w:val="00F32D23"/>
    <w:rsid w:val="00F333AF"/>
    <w:rsid w:val="00F33739"/>
    <w:rsid w:val="00F33B3B"/>
    <w:rsid w:val="00F343FA"/>
    <w:rsid w:val="00F35F3F"/>
    <w:rsid w:val="00F37638"/>
    <w:rsid w:val="00F37E42"/>
    <w:rsid w:val="00F40CE7"/>
    <w:rsid w:val="00F413E9"/>
    <w:rsid w:val="00F4341D"/>
    <w:rsid w:val="00F436C4"/>
    <w:rsid w:val="00F44091"/>
    <w:rsid w:val="00F4423D"/>
    <w:rsid w:val="00F4463D"/>
    <w:rsid w:val="00F44F11"/>
    <w:rsid w:val="00F450D6"/>
    <w:rsid w:val="00F4522D"/>
    <w:rsid w:val="00F46B22"/>
    <w:rsid w:val="00F474FD"/>
    <w:rsid w:val="00F47558"/>
    <w:rsid w:val="00F50B8E"/>
    <w:rsid w:val="00F50D22"/>
    <w:rsid w:val="00F52405"/>
    <w:rsid w:val="00F526D3"/>
    <w:rsid w:val="00F52908"/>
    <w:rsid w:val="00F52A28"/>
    <w:rsid w:val="00F54E13"/>
    <w:rsid w:val="00F555FF"/>
    <w:rsid w:val="00F561E3"/>
    <w:rsid w:val="00F564E9"/>
    <w:rsid w:val="00F565FD"/>
    <w:rsid w:val="00F57209"/>
    <w:rsid w:val="00F604D4"/>
    <w:rsid w:val="00F60965"/>
    <w:rsid w:val="00F60A8B"/>
    <w:rsid w:val="00F60B2A"/>
    <w:rsid w:val="00F60F64"/>
    <w:rsid w:val="00F611C0"/>
    <w:rsid w:val="00F61344"/>
    <w:rsid w:val="00F61D56"/>
    <w:rsid w:val="00F61D90"/>
    <w:rsid w:val="00F61E48"/>
    <w:rsid w:val="00F61E9D"/>
    <w:rsid w:val="00F628D4"/>
    <w:rsid w:val="00F62951"/>
    <w:rsid w:val="00F62E4D"/>
    <w:rsid w:val="00F62FB4"/>
    <w:rsid w:val="00F63D55"/>
    <w:rsid w:val="00F64916"/>
    <w:rsid w:val="00F64DCD"/>
    <w:rsid w:val="00F66926"/>
    <w:rsid w:val="00F67C9F"/>
    <w:rsid w:val="00F67F85"/>
    <w:rsid w:val="00F70940"/>
    <w:rsid w:val="00F70D7C"/>
    <w:rsid w:val="00F7104F"/>
    <w:rsid w:val="00F71B55"/>
    <w:rsid w:val="00F7306F"/>
    <w:rsid w:val="00F7465F"/>
    <w:rsid w:val="00F74A3A"/>
    <w:rsid w:val="00F754A6"/>
    <w:rsid w:val="00F76784"/>
    <w:rsid w:val="00F81A05"/>
    <w:rsid w:val="00F81F05"/>
    <w:rsid w:val="00F82BCC"/>
    <w:rsid w:val="00F82D8E"/>
    <w:rsid w:val="00F82EBD"/>
    <w:rsid w:val="00F840A3"/>
    <w:rsid w:val="00F84375"/>
    <w:rsid w:val="00F8511D"/>
    <w:rsid w:val="00F87818"/>
    <w:rsid w:val="00F9053A"/>
    <w:rsid w:val="00F91183"/>
    <w:rsid w:val="00F911E8"/>
    <w:rsid w:val="00F917B8"/>
    <w:rsid w:val="00F92673"/>
    <w:rsid w:val="00F93136"/>
    <w:rsid w:val="00F940EE"/>
    <w:rsid w:val="00F9442B"/>
    <w:rsid w:val="00F94D17"/>
    <w:rsid w:val="00F955F3"/>
    <w:rsid w:val="00F959DB"/>
    <w:rsid w:val="00F971DA"/>
    <w:rsid w:val="00F97209"/>
    <w:rsid w:val="00F97A33"/>
    <w:rsid w:val="00FA20E9"/>
    <w:rsid w:val="00FA2524"/>
    <w:rsid w:val="00FA2D11"/>
    <w:rsid w:val="00FA41B6"/>
    <w:rsid w:val="00FA4CB5"/>
    <w:rsid w:val="00FA4D80"/>
    <w:rsid w:val="00FA6948"/>
    <w:rsid w:val="00FA733B"/>
    <w:rsid w:val="00FB03BB"/>
    <w:rsid w:val="00FB0B54"/>
    <w:rsid w:val="00FB0C77"/>
    <w:rsid w:val="00FB0D8C"/>
    <w:rsid w:val="00FB1BE7"/>
    <w:rsid w:val="00FB385E"/>
    <w:rsid w:val="00FB40FA"/>
    <w:rsid w:val="00FB5456"/>
    <w:rsid w:val="00FB660B"/>
    <w:rsid w:val="00FB6B35"/>
    <w:rsid w:val="00FB7E76"/>
    <w:rsid w:val="00FC0DC2"/>
    <w:rsid w:val="00FC0E55"/>
    <w:rsid w:val="00FC2FE5"/>
    <w:rsid w:val="00FC32E5"/>
    <w:rsid w:val="00FC44D0"/>
    <w:rsid w:val="00FC4825"/>
    <w:rsid w:val="00FC5335"/>
    <w:rsid w:val="00FC5D00"/>
    <w:rsid w:val="00FC65D0"/>
    <w:rsid w:val="00FC7071"/>
    <w:rsid w:val="00FD0390"/>
    <w:rsid w:val="00FD26B6"/>
    <w:rsid w:val="00FD2D2A"/>
    <w:rsid w:val="00FD3826"/>
    <w:rsid w:val="00FD4EF5"/>
    <w:rsid w:val="00FD5AC7"/>
    <w:rsid w:val="00FD65CB"/>
    <w:rsid w:val="00FD6ED8"/>
    <w:rsid w:val="00FD6F9E"/>
    <w:rsid w:val="00FD765D"/>
    <w:rsid w:val="00FE16DE"/>
    <w:rsid w:val="00FE1734"/>
    <w:rsid w:val="00FE4329"/>
    <w:rsid w:val="00FE4B14"/>
    <w:rsid w:val="00FE5F61"/>
    <w:rsid w:val="00FF07EE"/>
    <w:rsid w:val="00FF0812"/>
    <w:rsid w:val="00FF1156"/>
    <w:rsid w:val="00FF404E"/>
    <w:rsid w:val="00FF52AF"/>
    <w:rsid w:val="00FF6300"/>
    <w:rsid w:val="00FF7C55"/>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uiPriority="99"/>
    <w:lsdException w:name="caption" w:qFormat="1"/>
    <w:lsdException w:name="footnote reference" w:uiPriority="99"/>
    <w:lsdException w:name="annotation reference" w:uiPriority="99"/>
    <w:lsdException w:name="Title" w:qFormat="1"/>
    <w:lsdException w:name="List Continue 2" w:uiPriority="99"/>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w:basedOn w:val="a0"/>
    <w:next w:val="a0"/>
    <w:link w:val="10"/>
    <w:qFormat/>
    <w:pPr>
      <w:keepNext/>
      <w:suppressAutoHyphens/>
      <w:jc w:val="center"/>
      <w:outlineLvl w:val="0"/>
    </w:pPr>
    <w:rPr>
      <w:rFonts w:ascii="TimesET" w:hAnsi="TimesET"/>
      <w:sz w:val="28"/>
      <w:lang w:val="x-none" w:eastAsia="x-none"/>
    </w:rPr>
  </w:style>
  <w:style w:type="paragraph" w:styleId="20">
    <w:name w:val="heading 2"/>
    <w:aliases w:val="Знак2,Знак,Заголовок 2 Знак1,Знак2 Знак,Заголовок 2 Знак Знак,Знак2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a0"/>
    <w:next w:val="a0"/>
    <w:link w:val="21"/>
    <w:qFormat/>
    <w:pPr>
      <w:keepNext/>
      <w:outlineLvl w:val="1"/>
    </w:pPr>
    <w:rPr>
      <w:sz w:val="28"/>
    </w:rPr>
  </w:style>
  <w:style w:type="paragraph" w:styleId="30">
    <w:name w:val="heading 3"/>
    <w:aliases w:val="- 1.1.1,Пункт,- 1.1.11,- 1.1.12,- 1.1.13,- 1.1.14,H3,Caaieiaie 3 Ciae,Çàãîëîâîê 3 Çíàê,Заголовок 3 Знак + 12 пт,не курсив,Междустр.интервал:  полуторн...,Heading 3 Char,h3,Заголовок 3 пункт УГТП,!Главы документа"/>
    <w:basedOn w:val="a0"/>
    <w:next w:val="a0"/>
    <w:link w:val="31"/>
    <w:uiPriority w:val="99"/>
    <w:qFormat/>
    <w:pPr>
      <w:keepNext/>
      <w:suppressAutoHyphens/>
      <w:jc w:val="center"/>
      <w:outlineLvl w:val="2"/>
    </w:pPr>
    <w:rPr>
      <w:rFonts w:ascii="TimesET" w:hAnsi="TimesET"/>
      <w:sz w:val="36"/>
    </w:rPr>
  </w:style>
  <w:style w:type="paragraph" w:styleId="4">
    <w:name w:val="heading 4"/>
    <w:aliases w:val="Подпункт,H4,(????.),!Параграфы/Статьи документа"/>
    <w:basedOn w:val="30"/>
    <w:next w:val="a0"/>
    <w:link w:val="40"/>
    <w:qFormat/>
    <w:rsid w:val="001360F0"/>
    <w:pPr>
      <w:keepLines/>
      <w:tabs>
        <w:tab w:val="num" w:pos="1560"/>
      </w:tabs>
      <w:spacing w:before="220" w:after="220"/>
      <w:ind w:left="1560" w:hanging="851"/>
      <w:jc w:val="both"/>
      <w:outlineLvl w:val="3"/>
    </w:pPr>
    <w:rPr>
      <w:rFonts w:ascii="Arial" w:hAnsi="Arial"/>
      <w:bCs/>
      <w:i/>
      <w:sz w:val="22"/>
      <w:szCs w:val="28"/>
      <w:lang w:val="en-US" w:eastAsia="en-U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0"/>
    <w:next w:val="a0"/>
    <w:link w:val="50"/>
    <w:qFormat/>
    <w:rsid w:val="001360F0"/>
    <w:pPr>
      <w:tabs>
        <w:tab w:val="num" w:pos="1717"/>
      </w:tabs>
      <w:spacing w:before="240" w:after="60" w:line="360" w:lineRule="auto"/>
      <w:ind w:left="1717" w:hanging="1008"/>
      <w:jc w:val="both"/>
      <w:outlineLvl w:val="4"/>
    </w:pPr>
    <w:rPr>
      <w:rFonts w:ascii="Calibri" w:hAnsi="Calibri"/>
      <w:b/>
      <w:bCs/>
      <w:i/>
      <w:iCs/>
      <w:sz w:val="26"/>
      <w:szCs w:val="26"/>
      <w:lang w:eastAsia="en-US"/>
    </w:rPr>
  </w:style>
  <w:style w:type="paragraph" w:styleId="6">
    <w:name w:val="heading 6"/>
    <w:aliases w:val="Heading 6 Char"/>
    <w:basedOn w:val="a0"/>
    <w:next w:val="a0"/>
    <w:link w:val="60"/>
    <w:qFormat/>
    <w:rsid w:val="001360F0"/>
    <w:pPr>
      <w:tabs>
        <w:tab w:val="num" w:pos="1861"/>
      </w:tabs>
      <w:spacing w:before="240" w:after="60" w:line="360" w:lineRule="auto"/>
      <w:ind w:left="1861" w:hanging="1152"/>
      <w:jc w:val="both"/>
      <w:outlineLvl w:val="5"/>
    </w:pPr>
    <w:rPr>
      <w:rFonts w:ascii="Calibri" w:hAnsi="Calibri"/>
      <w:b/>
      <w:bCs/>
      <w:sz w:val="22"/>
      <w:szCs w:val="22"/>
      <w:lang w:eastAsia="en-US"/>
    </w:rPr>
  </w:style>
  <w:style w:type="paragraph" w:styleId="7">
    <w:name w:val="heading 7"/>
    <w:basedOn w:val="a0"/>
    <w:next w:val="a0"/>
    <w:link w:val="70"/>
    <w:qFormat/>
    <w:rsid w:val="001360F0"/>
    <w:pPr>
      <w:tabs>
        <w:tab w:val="num" w:pos="2005"/>
      </w:tabs>
      <w:spacing w:before="240" w:after="60" w:line="360" w:lineRule="auto"/>
      <w:ind w:left="2005" w:hanging="1296"/>
      <w:jc w:val="both"/>
      <w:outlineLvl w:val="6"/>
    </w:pPr>
    <w:rPr>
      <w:rFonts w:ascii="Calibri" w:hAnsi="Calibri"/>
      <w:lang w:eastAsia="en-US"/>
    </w:rPr>
  </w:style>
  <w:style w:type="paragraph" w:styleId="8">
    <w:name w:val="heading 8"/>
    <w:aliases w:val=" Знак8,Знак8"/>
    <w:basedOn w:val="a0"/>
    <w:next w:val="a0"/>
    <w:link w:val="80"/>
    <w:unhideWhenUsed/>
    <w:qFormat/>
    <w:rsid w:val="00DC725E"/>
    <w:pPr>
      <w:spacing w:before="240" w:after="60"/>
      <w:outlineLvl w:val="7"/>
    </w:pPr>
    <w:rPr>
      <w:rFonts w:ascii="Calibri" w:hAnsi="Calibri"/>
      <w:i/>
      <w:iCs/>
    </w:rPr>
  </w:style>
  <w:style w:type="paragraph" w:styleId="9">
    <w:name w:val="heading 9"/>
    <w:aliases w:val="Заголовок 90"/>
    <w:basedOn w:val="a0"/>
    <w:next w:val="a0"/>
    <w:link w:val="90"/>
    <w:qFormat/>
    <w:rsid w:val="001360F0"/>
    <w:pPr>
      <w:tabs>
        <w:tab w:val="num" w:pos="2293"/>
      </w:tabs>
      <w:spacing w:before="240" w:after="60" w:line="360" w:lineRule="auto"/>
      <w:ind w:left="2293" w:hanging="1584"/>
      <w:jc w:val="both"/>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Раздел Знак"/>
    <w:link w:val="1"/>
    <w:rsid w:val="007723D1"/>
    <w:rPr>
      <w:rFonts w:ascii="TimesET" w:hAnsi="TimesET"/>
      <w:sz w:val="28"/>
      <w:szCs w:val="24"/>
    </w:rPr>
  </w:style>
  <w:style w:type="character" w:customStyle="1" w:styleId="21">
    <w:name w:val="Заголовок 2 Знак"/>
    <w:aliases w:val="Знак2 Знак1,Знак Знак,Заголовок 2 Знак1 Знак,Знак2 Знак Знак1,Заголовок 2 Знак Знак Знак,Знак2 Знак Знак Знак, Знак2 Знак Знак, Знак Знак4 Знак Знак,Заголовок 2 Знак1 Знак1 Знак Знак,Заголовок 2 Знак2 Знак Знак, Знак2 З Знак"/>
    <w:link w:val="20"/>
    <w:rsid w:val="001360F0"/>
    <w:rPr>
      <w:sz w:val="28"/>
      <w:szCs w:val="24"/>
    </w:rPr>
  </w:style>
  <w:style w:type="character" w:customStyle="1" w:styleId="31">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0"/>
    <w:uiPriority w:val="99"/>
    <w:rsid w:val="002651C1"/>
    <w:rPr>
      <w:rFonts w:ascii="TimesET" w:hAnsi="TimesET"/>
      <w:sz w:val="36"/>
      <w:szCs w:val="24"/>
    </w:rPr>
  </w:style>
  <w:style w:type="character" w:customStyle="1" w:styleId="40">
    <w:name w:val="Заголовок 4 Знак"/>
    <w:aliases w:val="Подпункт Знак,H4 Знак,(????.) Знак,!Параграфы/Статьи документа Знак1"/>
    <w:link w:val="4"/>
    <w:rsid w:val="001360F0"/>
    <w:rPr>
      <w:rFonts w:ascii="Arial" w:hAnsi="Arial"/>
      <w:bCs/>
      <w:i/>
      <w:sz w:val="22"/>
      <w:szCs w:val="28"/>
      <w:lang w:val="en-US" w:eastAsia="en-US"/>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rsid w:val="001360F0"/>
    <w:rPr>
      <w:rFonts w:ascii="Calibri" w:hAnsi="Calibri"/>
      <w:b/>
      <w:bCs/>
      <w:i/>
      <w:iCs/>
      <w:sz w:val="26"/>
      <w:szCs w:val="26"/>
      <w:lang w:eastAsia="en-US"/>
    </w:rPr>
  </w:style>
  <w:style w:type="character" w:customStyle="1" w:styleId="60">
    <w:name w:val="Заголовок 6 Знак"/>
    <w:aliases w:val="Heading 6 Char Знак"/>
    <w:link w:val="6"/>
    <w:rsid w:val="001360F0"/>
    <w:rPr>
      <w:rFonts w:ascii="Calibri" w:hAnsi="Calibri"/>
      <w:b/>
      <w:bCs/>
      <w:sz w:val="22"/>
      <w:szCs w:val="22"/>
      <w:lang w:eastAsia="en-US"/>
    </w:rPr>
  </w:style>
  <w:style w:type="character" w:customStyle="1" w:styleId="70">
    <w:name w:val="Заголовок 7 Знак"/>
    <w:link w:val="7"/>
    <w:rsid w:val="001360F0"/>
    <w:rPr>
      <w:rFonts w:ascii="Calibri" w:hAnsi="Calibri"/>
      <w:sz w:val="24"/>
      <w:szCs w:val="24"/>
      <w:lang w:eastAsia="en-US"/>
    </w:rPr>
  </w:style>
  <w:style w:type="character" w:customStyle="1" w:styleId="80">
    <w:name w:val="Заголовок 8 Знак"/>
    <w:aliases w:val=" Знак8 Знак,Знак8 Знак"/>
    <w:link w:val="8"/>
    <w:rsid w:val="00DC725E"/>
    <w:rPr>
      <w:rFonts w:ascii="Calibri" w:eastAsia="Times New Roman" w:hAnsi="Calibri" w:cs="Times New Roman"/>
      <w:i/>
      <w:iCs/>
      <w:sz w:val="24"/>
      <w:szCs w:val="24"/>
    </w:rPr>
  </w:style>
  <w:style w:type="character" w:customStyle="1" w:styleId="90">
    <w:name w:val="Заголовок 9 Знак"/>
    <w:aliases w:val="Заголовок 90 Знак"/>
    <w:link w:val="9"/>
    <w:rsid w:val="001360F0"/>
    <w:rPr>
      <w:rFonts w:ascii="Cambria" w:hAnsi="Cambria"/>
      <w:sz w:val="22"/>
      <w:szCs w:val="22"/>
      <w:lang w:eastAsia="en-US"/>
    </w:rPr>
  </w:style>
  <w:style w:type="paragraph" w:styleId="a4">
    <w:name w:val="caption"/>
    <w:basedOn w:val="a0"/>
    <w:next w:val="a0"/>
    <w:qFormat/>
    <w:pPr>
      <w:jc w:val="both"/>
    </w:pPr>
    <w:rPr>
      <w:sz w:val="28"/>
    </w:rPr>
  </w:style>
  <w:style w:type="paragraph" w:styleId="a5">
    <w:name w:val="Title"/>
    <w:aliases w:val="Title"/>
    <w:basedOn w:val="a0"/>
    <w:link w:val="a6"/>
    <w:qFormat/>
    <w:pPr>
      <w:suppressAutoHyphens/>
      <w:jc w:val="center"/>
    </w:pPr>
    <w:rPr>
      <w:rFonts w:ascii="TimesET" w:hAnsi="TimesET"/>
      <w:sz w:val="32"/>
    </w:rPr>
  </w:style>
  <w:style w:type="character" w:customStyle="1" w:styleId="a6">
    <w:name w:val="Название Знак"/>
    <w:aliases w:val="Title Знак"/>
    <w:link w:val="a5"/>
    <w:rsid w:val="002651C1"/>
    <w:rPr>
      <w:rFonts w:ascii="TimesET" w:hAnsi="TimesET"/>
      <w:sz w:val="32"/>
      <w:szCs w:val="24"/>
    </w:rPr>
  </w:style>
  <w:style w:type="paragraph" w:styleId="a7">
    <w:name w:val="header"/>
    <w:aliases w:val="заголовок 6,ВерхКолонтитул,I.L.T.,Верхний колонтитул Знак1 Знак,Верхний колонтитул Знак Знак Знак,??????? ??????????,header-first,HeaderPort,Знак7, Знак7"/>
    <w:basedOn w:val="a0"/>
    <w:link w:val="a8"/>
    <w:uiPriority w:val="99"/>
    <w:pPr>
      <w:tabs>
        <w:tab w:val="center" w:pos="4677"/>
        <w:tab w:val="right" w:pos="9355"/>
      </w:tabs>
    </w:pPr>
  </w:style>
  <w:style w:type="character" w:customStyle="1" w:styleId="a8">
    <w:name w:val="Верхний колонтитул Знак"/>
    <w:aliases w:val="заголовок 6 Знак,ВерхКолонтитул Знак,I.L.T. Знак,Верхний колонтитул Знак1 Знак Знак,Верхний колонтитул Знак Знак Знак Знак,??????? ?????????? Знак,header-first Знак,HeaderPort Знак,Знак7 Знак, Знак7 Знак"/>
    <w:link w:val="a7"/>
    <w:uiPriority w:val="99"/>
    <w:rsid w:val="00B7426C"/>
    <w:rPr>
      <w:sz w:val="24"/>
      <w:szCs w:val="24"/>
    </w:rPr>
  </w:style>
  <w:style w:type="character" w:styleId="a9">
    <w:name w:val="page number"/>
    <w:basedOn w:val="a1"/>
  </w:style>
  <w:style w:type="paragraph" w:customStyle="1" w:styleId="--">
    <w:name w:val="- СТРАНИЦА -"/>
    <w:rPr>
      <w:sz w:val="24"/>
      <w:szCs w:val="24"/>
    </w:rPr>
  </w:style>
  <w:style w:type="paragraph" w:styleId="aa">
    <w:name w:val="Body Text Indent"/>
    <w:aliases w:val="Основной текст 1"/>
    <w:basedOn w:val="a0"/>
    <w:link w:val="ab"/>
    <w:pPr>
      <w:shd w:val="clear" w:color="auto" w:fill="FFFFFF"/>
      <w:autoSpaceDE w:val="0"/>
      <w:autoSpaceDN w:val="0"/>
      <w:adjustRightInd w:val="0"/>
      <w:ind w:left="360" w:hanging="360"/>
      <w:jc w:val="both"/>
    </w:pPr>
    <w:rPr>
      <w:color w:val="000000"/>
      <w:sz w:val="28"/>
      <w:szCs w:val="28"/>
    </w:rPr>
  </w:style>
  <w:style w:type="character" w:customStyle="1" w:styleId="ab">
    <w:name w:val="Основной текст с отступом Знак"/>
    <w:aliases w:val="Основной текст 1 Знак"/>
    <w:link w:val="aa"/>
    <w:rsid w:val="001360F0"/>
    <w:rPr>
      <w:color w:val="000000"/>
      <w:sz w:val="28"/>
      <w:szCs w:val="28"/>
      <w:shd w:val="clear" w:color="auto" w:fill="FFFFFF"/>
    </w:rPr>
  </w:style>
  <w:style w:type="table" w:styleId="ac">
    <w:name w:val="Table Grid"/>
    <w:basedOn w:val="a2"/>
    <w:uiPriority w:val="5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uiPriority w:val="99"/>
    <w:rsid w:val="003F29D4"/>
    <w:rPr>
      <w:color w:val="0000FF"/>
      <w:u w:val="single"/>
    </w:rPr>
  </w:style>
  <w:style w:type="paragraph" w:styleId="af4">
    <w:name w:val="footer"/>
    <w:aliases w:val="Title Down,Не удалять!"/>
    <w:basedOn w:val="a0"/>
    <w:link w:val="af5"/>
    <w:rsid w:val="00AB38F0"/>
    <w:pPr>
      <w:tabs>
        <w:tab w:val="center" w:pos="4677"/>
        <w:tab w:val="right" w:pos="9355"/>
      </w:tabs>
    </w:pPr>
  </w:style>
  <w:style w:type="character" w:customStyle="1" w:styleId="af5">
    <w:name w:val="Нижний колонтитул Знак"/>
    <w:aliases w:val="Title Down Знак,Не удалять! Знак"/>
    <w:link w:val="af4"/>
    <w:rsid w:val="00AB38F0"/>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cs="Courier New"/>
      <w:sz w:val="20"/>
      <w:szCs w:val="20"/>
    </w:rPr>
  </w:style>
  <w:style w:type="character" w:customStyle="1" w:styleId="af7">
    <w:name w:val="Текст Знак"/>
    <w:link w:val="af6"/>
    <w:uiPriority w:val="99"/>
    <w:rsid w:val="0042531D"/>
    <w:rPr>
      <w:rFonts w:ascii="Courier New" w:hAnsi="Courier New" w:cs="Courier New"/>
    </w:rPr>
  </w:style>
  <w:style w:type="paragraph" w:styleId="22">
    <w:name w:val="Body Text 2"/>
    <w:basedOn w:val="a0"/>
    <w:link w:val="23"/>
    <w:rsid w:val="007723D1"/>
    <w:pPr>
      <w:spacing w:after="120" w:line="480" w:lineRule="auto"/>
    </w:pPr>
  </w:style>
  <w:style w:type="character" w:customStyle="1" w:styleId="23">
    <w:name w:val="Основной текст 2 Знак"/>
    <w:link w:val="22"/>
    <w:rsid w:val="007723D1"/>
    <w:rPr>
      <w:sz w:val="24"/>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link w:val="afa"/>
    <w:uiPriority w:val="34"/>
    <w:qFormat/>
    <w:rsid w:val="00BC4B51"/>
    <w:pPr>
      <w:spacing w:after="200" w:line="276" w:lineRule="auto"/>
      <w:ind w:left="720"/>
      <w:contextualSpacing/>
    </w:pPr>
    <w:rPr>
      <w:rFonts w:ascii="Calibri" w:eastAsia="Calibri" w:hAnsi="Calibri"/>
      <w:sz w:val="22"/>
      <w:szCs w:val="22"/>
      <w:lang w:eastAsia="en-US"/>
    </w:rPr>
  </w:style>
  <w:style w:type="character" w:customStyle="1" w:styleId="afa">
    <w:name w:val="Абзац списка Знак"/>
    <w:link w:val="af9"/>
    <w:uiPriority w:val="34"/>
    <w:rsid w:val="001360F0"/>
    <w:rPr>
      <w:rFonts w:ascii="Calibri" w:eastAsia="Calibri" w:hAnsi="Calibri"/>
      <w:sz w:val="22"/>
      <w:szCs w:val="22"/>
      <w:lang w:eastAsia="en-US"/>
    </w:rPr>
  </w:style>
  <w:style w:type="paragraph" w:customStyle="1" w:styleId="ConsPlusNormal">
    <w:name w:val="ConsPlusNormal"/>
    <w:link w:val="ConsPlusNormal0"/>
    <w:qFormat/>
    <w:rsid w:val="00BC4B51"/>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2651C1"/>
    <w:rPr>
      <w:rFonts w:ascii="Arial" w:hAnsi="Arial" w:cs="Arial"/>
      <w:lang w:val="ru-RU" w:eastAsia="ru-RU" w:bidi="ar-SA"/>
    </w:rPr>
  </w:style>
  <w:style w:type="paragraph" w:styleId="afb">
    <w:name w:val="Body Text"/>
    <w:aliases w:val="Body single,Body Text Char,Body Text Char2 Char,Body Text Char1 Char Char,Body Text Char Char Char Char,TabelTekst Char Char Char Char,text Char Char Char Char,Body Text2 Char Char Char Char,TabelTekst Char1 Char Char,text Char1 Char Char"/>
    <w:basedOn w:val="a0"/>
    <w:link w:val="afc"/>
    <w:rsid w:val="00BC4B51"/>
    <w:pPr>
      <w:spacing w:after="120"/>
    </w:pPr>
  </w:style>
  <w:style w:type="character" w:customStyle="1" w:styleId="afc">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b"/>
    <w:rsid w:val="00BC4B51"/>
    <w:rPr>
      <w:sz w:val="24"/>
      <w:szCs w:val="24"/>
    </w:rPr>
  </w:style>
  <w:style w:type="paragraph" w:customStyle="1" w:styleId="afd">
    <w:name w:val="Статья"/>
    <w:basedOn w:val="a0"/>
    <w:rsid w:val="00926E51"/>
    <w:pPr>
      <w:spacing w:before="400" w:line="360" w:lineRule="auto"/>
      <w:ind w:left="708"/>
    </w:pPr>
    <w:rPr>
      <w:b/>
      <w:sz w:val="28"/>
    </w:rPr>
  </w:style>
  <w:style w:type="character" w:styleId="afe">
    <w:name w:val="Placeholder Text"/>
    <w:uiPriority w:val="99"/>
    <w:semiHidden/>
    <w:rsid w:val="002651C1"/>
    <w:rPr>
      <w:color w:val="808080"/>
    </w:rPr>
  </w:style>
  <w:style w:type="paragraph" w:styleId="aff">
    <w:name w:val="Balloon Text"/>
    <w:basedOn w:val="a0"/>
    <w:link w:val="aff0"/>
    <w:unhideWhenUsed/>
    <w:rsid w:val="002651C1"/>
    <w:rPr>
      <w:rFonts w:ascii="Tahoma" w:eastAsia="Calibri" w:hAnsi="Tahoma"/>
      <w:b/>
      <w:sz w:val="16"/>
      <w:szCs w:val="16"/>
      <w:lang w:val="x-none" w:eastAsia="en-US"/>
    </w:rPr>
  </w:style>
  <w:style w:type="character" w:customStyle="1" w:styleId="aff0">
    <w:name w:val="Текст выноски Знак"/>
    <w:link w:val="aff"/>
    <w:rsid w:val="002651C1"/>
    <w:rPr>
      <w:rFonts w:ascii="Tahoma" w:eastAsia="Calibri" w:hAnsi="Tahoma"/>
      <w:b/>
      <w:sz w:val="16"/>
      <w:szCs w:val="16"/>
      <w:lang w:val="x-none" w:eastAsia="en-US"/>
    </w:rPr>
  </w:style>
  <w:style w:type="character" w:styleId="aff1">
    <w:name w:val="Strong"/>
    <w:uiPriority w:val="22"/>
    <w:qFormat/>
    <w:rsid w:val="002651C1"/>
    <w:rPr>
      <w:b/>
      <w:bCs/>
    </w:rPr>
  </w:style>
  <w:style w:type="character" w:customStyle="1" w:styleId="spanoffilialname">
    <w:name w:val="span_of_filial_name"/>
    <w:rsid w:val="002651C1"/>
  </w:style>
  <w:style w:type="paragraph" w:customStyle="1" w:styleId="ConsPlusNonformat">
    <w:name w:val="ConsPlusNonformat"/>
    <w:uiPriority w:val="99"/>
    <w:rsid w:val="002651C1"/>
    <w:pPr>
      <w:autoSpaceDE w:val="0"/>
      <w:autoSpaceDN w:val="0"/>
      <w:adjustRightInd w:val="0"/>
    </w:pPr>
    <w:rPr>
      <w:rFonts w:ascii="Courier New" w:eastAsia="Calibri" w:hAnsi="Courier New" w:cs="Courier New"/>
    </w:rPr>
  </w:style>
  <w:style w:type="paragraph" w:styleId="aff2">
    <w:name w:val="No Spacing"/>
    <w:aliases w:val="ПФ-таб.текст,ТЕКСТ,Без интервала2,письмо"/>
    <w:link w:val="aff3"/>
    <w:uiPriority w:val="1"/>
    <w:qFormat/>
    <w:rsid w:val="002651C1"/>
    <w:rPr>
      <w:rFonts w:eastAsia="Calibri"/>
      <w:b/>
      <w:sz w:val="28"/>
      <w:szCs w:val="26"/>
      <w:lang w:eastAsia="en-US"/>
    </w:rPr>
  </w:style>
  <w:style w:type="character" w:customStyle="1" w:styleId="aff3">
    <w:name w:val="Без интервала Знак"/>
    <w:aliases w:val="ПФ-таб.текст Знак,ТЕКСТ Знак,Без интервала2 Знак,письмо Знак"/>
    <w:link w:val="aff2"/>
    <w:uiPriority w:val="1"/>
    <w:qFormat/>
    <w:locked/>
    <w:rsid w:val="002651C1"/>
    <w:rPr>
      <w:rFonts w:eastAsia="Calibri"/>
      <w:b/>
      <w:sz w:val="28"/>
      <w:szCs w:val="26"/>
      <w:lang w:eastAsia="en-US" w:bidi="ar-SA"/>
    </w:rPr>
  </w:style>
  <w:style w:type="paragraph" w:styleId="aff4">
    <w:name w:val="Normal (Web)"/>
    <w:aliases w:val="Обычный (Web)"/>
    <w:basedOn w:val="a0"/>
    <w:link w:val="aff5"/>
    <w:uiPriority w:val="99"/>
    <w:rsid w:val="002651C1"/>
    <w:pPr>
      <w:spacing w:before="30" w:after="30"/>
    </w:pPr>
    <w:rPr>
      <w:rFonts w:ascii="Arial" w:hAnsi="Arial" w:cs="Arial"/>
      <w:color w:val="332E2D"/>
      <w:spacing w:val="2"/>
    </w:rPr>
  </w:style>
  <w:style w:type="paragraph" w:customStyle="1" w:styleId="ConsPlusTitle">
    <w:name w:val="ConsPlusTitle"/>
    <w:rsid w:val="002651C1"/>
    <w:pPr>
      <w:widowControl w:val="0"/>
      <w:autoSpaceDE w:val="0"/>
      <w:autoSpaceDN w:val="0"/>
    </w:pPr>
    <w:rPr>
      <w:rFonts w:ascii="Calibri" w:hAnsi="Calibri" w:cs="Calibri"/>
      <w:b/>
      <w:sz w:val="22"/>
    </w:rPr>
  </w:style>
  <w:style w:type="character" w:styleId="aff6">
    <w:name w:val="annotation reference"/>
    <w:uiPriority w:val="99"/>
    <w:unhideWhenUsed/>
    <w:rsid w:val="002651C1"/>
    <w:rPr>
      <w:sz w:val="16"/>
      <w:szCs w:val="16"/>
    </w:rPr>
  </w:style>
  <w:style w:type="paragraph" w:styleId="aff7">
    <w:name w:val="annotation text"/>
    <w:aliases w:val="!Равноширинный текст документа"/>
    <w:basedOn w:val="a0"/>
    <w:link w:val="aff8"/>
    <w:unhideWhenUsed/>
    <w:rsid w:val="002651C1"/>
    <w:pPr>
      <w:spacing w:after="160" w:line="259" w:lineRule="auto"/>
    </w:pPr>
    <w:rPr>
      <w:rFonts w:eastAsia="Calibri"/>
      <w:b/>
      <w:sz w:val="20"/>
      <w:szCs w:val="20"/>
      <w:lang w:val="x-none" w:eastAsia="en-US"/>
    </w:rPr>
  </w:style>
  <w:style w:type="character" w:customStyle="1" w:styleId="aff8">
    <w:name w:val="Текст примечания Знак"/>
    <w:aliases w:val="!Равноширинный текст документа Знак1"/>
    <w:link w:val="aff7"/>
    <w:rsid w:val="002651C1"/>
    <w:rPr>
      <w:rFonts w:eastAsia="Calibri"/>
      <w:b/>
      <w:lang w:val="x-none" w:eastAsia="en-US"/>
    </w:rPr>
  </w:style>
  <w:style w:type="paragraph" w:styleId="aff9">
    <w:name w:val="annotation subject"/>
    <w:basedOn w:val="aff7"/>
    <w:next w:val="aff7"/>
    <w:link w:val="affa"/>
    <w:uiPriority w:val="99"/>
    <w:unhideWhenUsed/>
    <w:rsid w:val="002651C1"/>
    <w:rPr>
      <w:bCs/>
    </w:rPr>
  </w:style>
  <w:style w:type="character" w:customStyle="1" w:styleId="affa">
    <w:name w:val="Тема примечания Знак"/>
    <w:link w:val="aff9"/>
    <w:uiPriority w:val="99"/>
    <w:rsid w:val="002651C1"/>
    <w:rPr>
      <w:rFonts w:eastAsia="Calibri"/>
      <w:b/>
      <w:bCs/>
      <w:lang w:val="x-none" w:eastAsia="en-US"/>
    </w:rPr>
  </w:style>
  <w:style w:type="character" w:customStyle="1" w:styleId="affb">
    <w:name w:val="Осн. текст Знак"/>
    <w:basedOn w:val="a1"/>
    <w:link w:val="affc"/>
    <w:locked/>
    <w:rsid w:val="001360F0"/>
  </w:style>
  <w:style w:type="paragraph" w:customStyle="1" w:styleId="affc">
    <w:name w:val="Осн. текст"/>
    <w:basedOn w:val="a0"/>
    <w:link w:val="affb"/>
    <w:rsid w:val="001360F0"/>
    <w:pPr>
      <w:spacing w:line="360" w:lineRule="auto"/>
      <w:ind w:firstLine="709"/>
      <w:jc w:val="both"/>
    </w:pPr>
    <w:rPr>
      <w:sz w:val="20"/>
      <w:szCs w:val="20"/>
    </w:rPr>
  </w:style>
  <w:style w:type="character" w:customStyle="1" w:styleId="51">
    <w:name w:val="Основной текст (5)"/>
    <w:link w:val="510"/>
    <w:uiPriority w:val="99"/>
    <w:rsid w:val="001360F0"/>
    <w:rPr>
      <w:sz w:val="24"/>
      <w:szCs w:val="24"/>
      <w:shd w:val="clear" w:color="auto" w:fill="FFFFFF"/>
    </w:rPr>
  </w:style>
  <w:style w:type="paragraph" w:customStyle="1" w:styleId="510">
    <w:name w:val="Основной текст (5)1"/>
    <w:basedOn w:val="a0"/>
    <w:link w:val="51"/>
    <w:uiPriority w:val="99"/>
    <w:rsid w:val="001360F0"/>
    <w:pPr>
      <w:shd w:val="clear" w:color="auto" w:fill="FFFFFF"/>
      <w:spacing w:line="274" w:lineRule="exact"/>
      <w:jc w:val="both"/>
    </w:pPr>
    <w:rPr>
      <w:lang w:val="x-none" w:eastAsia="x-none"/>
    </w:rPr>
  </w:style>
  <w:style w:type="paragraph" w:styleId="24">
    <w:name w:val="List Continue 2"/>
    <w:basedOn w:val="a0"/>
    <w:link w:val="25"/>
    <w:uiPriority w:val="99"/>
    <w:unhideWhenUsed/>
    <w:rsid w:val="001360F0"/>
    <w:pPr>
      <w:spacing w:after="120"/>
      <w:ind w:left="566"/>
      <w:contextualSpacing/>
    </w:pPr>
  </w:style>
  <w:style w:type="character" w:customStyle="1" w:styleId="25">
    <w:name w:val="Продолжение списка 2 Знак"/>
    <w:link w:val="24"/>
    <w:uiPriority w:val="99"/>
    <w:locked/>
    <w:rsid w:val="001360F0"/>
    <w:rPr>
      <w:sz w:val="24"/>
      <w:szCs w:val="24"/>
    </w:rPr>
  </w:style>
  <w:style w:type="paragraph" w:customStyle="1" w:styleId="affd">
    <w:name w:val="Обычный.Нормальный"/>
    <w:link w:val="affe"/>
    <w:rsid w:val="001360F0"/>
    <w:pPr>
      <w:spacing w:after="120"/>
      <w:ind w:firstLine="720"/>
      <w:jc w:val="both"/>
    </w:pPr>
    <w:rPr>
      <w:sz w:val="24"/>
    </w:rPr>
  </w:style>
  <w:style w:type="character" w:customStyle="1" w:styleId="affe">
    <w:name w:val="Обычный.Нормальный Знак"/>
    <w:link w:val="affd"/>
    <w:rsid w:val="001360F0"/>
    <w:rPr>
      <w:sz w:val="24"/>
      <w:lang w:bidi="ar-SA"/>
    </w:rPr>
  </w:style>
  <w:style w:type="paragraph" w:customStyle="1" w:styleId="-">
    <w:name w:val="ТНГП - Основной текст"/>
    <w:basedOn w:val="a0"/>
    <w:link w:val="-0"/>
    <w:autoRedefine/>
    <w:qFormat/>
    <w:rsid w:val="001360F0"/>
    <w:pPr>
      <w:ind w:firstLine="708"/>
      <w:jc w:val="both"/>
    </w:pPr>
    <w:rPr>
      <w:b/>
      <w:bCs/>
      <w:lang w:val="x-none" w:eastAsia="x-none"/>
    </w:rPr>
  </w:style>
  <w:style w:type="character" w:customStyle="1" w:styleId="-0">
    <w:name w:val="ТНГП - Основной текст Знак"/>
    <w:link w:val="-"/>
    <w:rsid w:val="001360F0"/>
    <w:rPr>
      <w:b/>
      <w:bCs/>
      <w:sz w:val="24"/>
      <w:szCs w:val="24"/>
    </w:rPr>
  </w:style>
  <w:style w:type="paragraph" w:customStyle="1" w:styleId="210">
    <w:name w:val="Основной текст с отступом 21"/>
    <w:basedOn w:val="a0"/>
    <w:rsid w:val="001360F0"/>
    <w:pPr>
      <w:overflowPunct w:val="0"/>
      <w:autoSpaceDE w:val="0"/>
      <w:autoSpaceDN w:val="0"/>
      <w:adjustRightInd w:val="0"/>
      <w:ind w:firstLine="709"/>
      <w:jc w:val="both"/>
    </w:pPr>
    <w:rPr>
      <w:szCs w:val="20"/>
    </w:rPr>
  </w:style>
  <w:style w:type="paragraph" w:styleId="afff">
    <w:name w:val="Intense Quote"/>
    <w:basedOn w:val="a0"/>
    <w:next w:val="a0"/>
    <w:link w:val="afff0"/>
    <w:uiPriority w:val="30"/>
    <w:qFormat/>
    <w:rsid w:val="001360F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0">
    <w:name w:val="Выделенная цитата Знак"/>
    <w:link w:val="afff"/>
    <w:uiPriority w:val="30"/>
    <w:rsid w:val="001360F0"/>
    <w:rPr>
      <w:rFonts w:ascii="Calibri" w:eastAsia="Times New Roman" w:hAnsi="Calibri" w:cs="Times New Roman"/>
      <w:b/>
      <w:bCs/>
      <w:i/>
      <w:iCs/>
      <w:color w:val="4F81BD"/>
      <w:sz w:val="22"/>
      <w:szCs w:val="22"/>
    </w:rPr>
  </w:style>
  <w:style w:type="paragraph" w:styleId="11">
    <w:name w:val="toc 1"/>
    <w:aliases w:val="Оглавление_СК"/>
    <w:basedOn w:val="a0"/>
    <w:next w:val="a0"/>
    <w:autoRedefine/>
    <w:uiPriority w:val="39"/>
    <w:qFormat/>
    <w:rsid w:val="001360F0"/>
    <w:pPr>
      <w:tabs>
        <w:tab w:val="right" w:leader="dot" w:pos="9770"/>
      </w:tabs>
    </w:pPr>
  </w:style>
  <w:style w:type="paragraph" w:styleId="26">
    <w:name w:val="toc 2"/>
    <w:basedOn w:val="a0"/>
    <w:next w:val="a0"/>
    <w:autoRedefine/>
    <w:uiPriority w:val="39"/>
    <w:qFormat/>
    <w:rsid w:val="001360F0"/>
    <w:pPr>
      <w:tabs>
        <w:tab w:val="left" w:pos="567"/>
        <w:tab w:val="right" w:leader="dot" w:pos="9781"/>
      </w:tabs>
      <w:spacing w:line="360" w:lineRule="auto"/>
    </w:pPr>
  </w:style>
  <w:style w:type="paragraph" w:customStyle="1" w:styleId="12">
    <w:name w:val="1 ур"/>
    <w:basedOn w:val="a0"/>
    <w:link w:val="13"/>
    <w:qFormat/>
    <w:rsid w:val="001360F0"/>
    <w:pPr>
      <w:ind w:left="-284"/>
      <w:jc w:val="center"/>
    </w:pPr>
    <w:rPr>
      <w:b/>
    </w:rPr>
  </w:style>
  <w:style w:type="character" w:customStyle="1" w:styleId="13">
    <w:name w:val="1 ур Знак"/>
    <w:link w:val="12"/>
    <w:rsid w:val="001360F0"/>
    <w:rPr>
      <w:b/>
      <w:sz w:val="24"/>
      <w:szCs w:val="24"/>
    </w:rPr>
  </w:style>
  <w:style w:type="paragraph" w:customStyle="1" w:styleId="afff1">
    <w:name w:val="Форматка"/>
    <w:rsid w:val="001360F0"/>
  </w:style>
  <w:style w:type="paragraph" w:customStyle="1" w:styleId="14">
    <w:name w:val="Маркированный Стиль1"/>
    <w:basedOn w:val="a0"/>
    <w:rsid w:val="001360F0"/>
    <w:pPr>
      <w:tabs>
        <w:tab w:val="left" w:pos="900"/>
        <w:tab w:val="num" w:pos="1440"/>
      </w:tabs>
      <w:ind w:left="1440" w:hanging="360"/>
      <w:jc w:val="both"/>
      <w:outlineLvl w:val="0"/>
    </w:pPr>
    <w:rPr>
      <w:bCs/>
      <w:sz w:val="28"/>
      <w:szCs w:val="28"/>
    </w:rPr>
  </w:style>
  <w:style w:type="paragraph" w:customStyle="1" w:styleId="048">
    <w:name w:val="Стиль Основной текст Югранефтегазпроект + Слева:  048 см Первая с..."/>
    <w:basedOn w:val="a0"/>
    <w:rsid w:val="001360F0"/>
    <w:pPr>
      <w:spacing w:line="360" w:lineRule="auto"/>
      <w:ind w:left="270" w:right="284" w:firstLine="450"/>
      <w:jc w:val="both"/>
    </w:pPr>
    <w:rPr>
      <w:rFonts w:ascii="Arial" w:hAnsi="Arial"/>
      <w:sz w:val="22"/>
      <w:szCs w:val="20"/>
    </w:rPr>
  </w:style>
  <w:style w:type="paragraph" w:customStyle="1" w:styleId="120">
    <w:name w:val="абзац 12"/>
    <w:basedOn w:val="a0"/>
    <w:rsid w:val="001360F0"/>
    <w:pPr>
      <w:spacing w:before="120"/>
      <w:ind w:firstLine="709"/>
      <w:jc w:val="both"/>
    </w:pPr>
    <w:rPr>
      <w:szCs w:val="20"/>
    </w:rPr>
  </w:style>
  <w:style w:type="paragraph" w:customStyle="1" w:styleId="110">
    <w:name w:val="Юля 1 заголовок 1"/>
    <w:basedOn w:val="af9"/>
    <w:link w:val="111"/>
    <w:qFormat/>
    <w:rsid w:val="001360F0"/>
    <w:pPr>
      <w:spacing w:after="0" w:line="240" w:lineRule="auto"/>
      <w:ind w:left="1080"/>
    </w:pPr>
    <w:rPr>
      <w:b/>
      <w:sz w:val="28"/>
      <w:szCs w:val="28"/>
    </w:rPr>
  </w:style>
  <w:style w:type="character" w:customStyle="1" w:styleId="111">
    <w:name w:val="Юля 1 заголовок 1 Знак"/>
    <w:link w:val="110"/>
    <w:rsid w:val="001360F0"/>
    <w:rPr>
      <w:rFonts w:ascii="Calibri" w:eastAsia="Calibri" w:hAnsi="Calibri"/>
      <w:b/>
      <w:sz w:val="28"/>
      <w:szCs w:val="28"/>
      <w:lang w:eastAsia="en-US"/>
    </w:rPr>
  </w:style>
  <w:style w:type="paragraph" w:customStyle="1" w:styleId="211">
    <w:name w:val="Юля 2 заголовок 1.1"/>
    <w:basedOn w:val="af9"/>
    <w:link w:val="2110"/>
    <w:qFormat/>
    <w:rsid w:val="001360F0"/>
    <w:pPr>
      <w:spacing w:after="0" w:line="240" w:lineRule="auto"/>
      <w:ind w:left="360" w:hanging="360"/>
      <w:jc w:val="center"/>
    </w:pPr>
    <w:rPr>
      <w:i/>
    </w:rPr>
  </w:style>
  <w:style w:type="character" w:customStyle="1" w:styleId="2110">
    <w:name w:val="Юля 2 заголовок 1.1 Знак"/>
    <w:link w:val="211"/>
    <w:rsid w:val="001360F0"/>
    <w:rPr>
      <w:rFonts w:ascii="Calibri" w:eastAsia="Calibri" w:hAnsi="Calibri"/>
      <w:i/>
      <w:sz w:val="22"/>
      <w:szCs w:val="22"/>
      <w:lang w:eastAsia="en-US"/>
    </w:rPr>
  </w:style>
  <w:style w:type="paragraph" w:styleId="afff2">
    <w:name w:val="TOC Heading"/>
    <w:basedOn w:val="1"/>
    <w:next w:val="a0"/>
    <w:uiPriority w:val="39"/>
    <w:unhideWhenUsed/>
    <w:qFormat/>
    <w:rsid w:val="001360F0"/>
    <w:pPr>
      <w:keepLines/>
      <w:suppressAutoHyphens w:val="0"/>
      <w:spacing w:before="480" w:line="276" w:lineRule="auto"/>
      <w:jc w:val="left"/>
      <w:outlineLvl w:val="9"/>
    </w:pPr>
    <w:rPr>
      <w:rFonts w:ascii="Cambria" w:hAnsi="Cambria"/>
      <w:b/>
      <w:bCs/>
      <w:color w:val="365F91"/>
      <w:szCs w:val="28"/>
      <w:lang w:val="ru-RU" w:eastAsia="ru-RU"/>
    </w:rPr>
  </w:style>
  <w:style w:type="paragraph" w:customStyle="1" w:styleId="a">
    <w:name w:val="Список общий"/>
    <w:basedOn w:val="a0"/>
    <w:link w:val="afff3"/>
    <w:qFormat/>
    <w:rsid w:val="001360F0"/>
    <w:pPr>
      <w:numPr>
        <w:numId w:val="1"/>
      </w:numPr>
      <w:spacing w:line="360" w:lineRule="auto"/>
      <w:jc w:val="both"/>
    </w:pPr>
    <w:rPr>
      <w:bCs/>
      <w:kern w:val="28"/>
      <w:szCs w:val="28"/>
      <w:lang w:val="x-none" w:eastAsia="en-US"/>
    </w:rPr>
  </w:style>
  <w:style w:type="character" w:customStyle="1" w:styleId="afff3">
    <w:name w:val="Список общий Знак"/>
    <w:link w:val="a"/>
    <w:rsid w:val="001360F0"/>
    <w:rPr>
      <w:bCs/>
      <w:kern w:val="28"/>
      <w:sz w:val="24"/>
      <w:szCs w:val="28"/>
      <w:lang w:val="x-none" w:eastAsia="en-US"/>
    </w:rPr>
  </w:style>
  <w:style w:type="paragraph" w:customStyle="1" w:styleId="msonormalmailrucssattributepostfix">
    <w:name w:val="msonormal_mailru_css_attribute_postfix"/>
    <w:basedOn w:val="a0"/>
    <w:rsid w:val="001360F0"/>
    <w:pPr>
      <w:spacing w:before="100" w:beforeAutospacing="1" w:after="100" w:afterAutospacing="1"/>
    </w:pPr>
  </w:style>
  <w:style w:type="character" w:customStyle="1" w:styleId="apple-converted-space">
    <w:name w:val="apple-converted-space"/>
    <w:basedOn w:val="a1"/>
    <w:rsid w:val="001360F0"/>
  </w:style>
  <w:style w:type="paragraph" w:customStyle="1" w:styleId="afff4">
    <w:name w:val="Текст программы"/>
    <w:basedOn w:val="a0"/>
    <w:link w:val="afff5"/>
    <w:qFormat/>
    <w:rsid w:val="001360F0"/>
    <w:pPr>
      <w:widowControl w:val="0"/>
      <w:spacing w:line="280" w:lineRule="exact"/>
      <w:ind w:firstLine="397"/>
      <w:jc w:val="both"/>
    </w:pPr>
    <w:rPr>
      <w:color w:val="000000"/>
      <w:szCs w:val="20"/>
      <w:lang w:val="x-none" w:eastAsia="x-none"/>
    </w:rPr>
  </w:style>
  <w:style w:type="character" w:customStyle="1" w:styleId="afff5">
    <w:name w:val="Текст программы Знак"/>
    <w:link w:val="afff4"/>
    <w:rsid w:val="001360F0"/>
    <w:rPr>
      <w:color w:val="000000"/>
      <w:sz w:val="24"/>
      <w:lang w:val="x-none" w:eastAsia="x-none"/>
    </w:rPr>
  </w:style>
  <w:style w:type="paragraph" w:customStyle="1" w:styleId="afff6">
    <w:name w:val="Основной тескт"/>
    <w:basedOn w:val="a0"/>
    <w:link w:val="afff7"/>
    <w:qFormat/>
    <w:rsid w:val="001360F0"/>
    <w:pPr>
      <w:spacing w:line="360" w:lineRule="auto"/>
      <w:ind w:firstLine="567"/>
      <w:jc w:val="both"/>
    </w:pPr>
    <w:rPr>
      <w:szCs w:val="20"/>
    </w:rPr>
  </w:style>
  <w:style w:type="character" w:customStyle="1" w:styleId="afff7">
    <w:name w:val="Основной тескт Знак"/>
    <w:link w:val="afff6"/>
    <w:locked/>
    <w:rsid w:val="001360F0"/>
    <w:rPr>
      <w:sz w:val="24"/>
    </w:rPr>
  </w:style>
  <w:style w:type="paragraph" w:customStyle="1" w:styleId="TableParagraph">
    <w:name w:val="Table Paragraph"/>
    <w:basedOn w:val="a0"/>
    <w:uiPriority w:val="1"/>
    <w:qFormat/>
    <w:rsid w:val="001360F0"/>
    <w:pPr>
      <w:widowControl w:val="0"/>
      <w:autoSpaceDE w:val="0"/>
      <w:autoSpaceDN w:val="0"/>
    </w:pPr>
    <w:rPr>
      <w:sz w:val="22"/>
      <w:szCs w:val="22"/>
      <w:lang w:val="en-US" w:eastAsia="en-US"/>
    </w:rPr>
  </w:style>
  <w:style w:type="character" w:customStyle="1" w:styleId="extended-textshort">
    <w:name w:val="extended-text__short"/>
    <w:basedOn w:val="a1"/>
    <w:rsid w:val="00F81A05"/>
  </w:style>
  <w:style w:type="character" w:customStyle="1" w:styleId="afff8">
    <w:name w:val="Сравнение редакций. Добавленный фрагмент"/>
    <w:uiPriority w:val="99"/>
    <w:rsid w:val="003E7C45"/>
    <w:rPr>
      <w:color w:val="000000"/>
      <w:shd w:val="clear" w:color="auto" w:fill="C1D7FF"/>
    </w:rPr>
  </w:style>
  <w:style w:type="paragraph" w:customStyle="1" w:styleId="afff9">
    <w:name w:val="Комментарий"/>
    <w:basedOn w:val="a0"/>
    <w:next w:val="a0"/>
    <w:rsid w:val="003E7C45"/>
    <w:pPr>
      <w:autoSpaceDE w:val="0"/>
      <w:autoSpaceDN w:val="0"/>
      <w:adjustRightInd w:val="0"/>
      <w:spacing w:before="75"/>
      <w:ind w:left="170"/>
      <w:jc w:val="both"/>
    </w:pPr>
    <w:rPr>
      <w:rFonts w:ascii="Arial" w:hAnsi="Arial" w:cs="Arial"/>
      <w:color w:val="353842"/>
      <w:shd w:val="clear" w:color="auto" w:fill="F0F0F0"/>
    </w:rPr>
  </w:style>
  <w:style w:type="paragraph" w:customStyle="1" w:styleId="afffa">
    <w:name w:val="Информация об изменениях документа"/>
    <w:basedOn w:val="afff9"/>
    <w:next w:val="a0"/>
    <w:uiPriority w:val="99"/>
    <w:rsid w:val="003E7C45"/>
    <w:rPr>
      <w:i/>
      <w:iCs/>
    </w:rPr>
  </w:style>
  <w:style w:type="character" w:styleId="afffb">
    <w:name w:val="FollowedHyperlink"/>
    <w:uiPriority w:val="99"/>
    <w:unhideWhenUsed/>
    <w:rsid w:val="003E7C45"/>
    <w:rPr>
      <w:color w:val="800080"/>
      <w:u w:val="single"/>
    </w:rPr>
  </w:style>
  <w:style w:type="paragraph" w:customStyle="1" w:styleId="xl63">
    <w:name w:val="xl63"/>
    <w:basedOn w:val="a0"/>
    <w:rsid w:val="003E7C45"/>
    <w:pPr>
      <w:spacing w:before="100" w:beforeAutospacing="1" w:after="100" w:afterAutospacing="1"/>
    </w:pPr>
    <w:rPr>
      <w:sz w:val="20"/>
      <w:szCs w:val="20"/>
    </w:rPr>
  </w:style>
  <w:style w:type="paragraph" w:customStyle="1" w:styleId="xl64">
    <w:name w:val="xl6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6">
    <w:name w:val="xl66"/>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7">
    <w:name w:val="xl6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rPr>
  </w:style>
  <w:style w:type="paragraph" w:customStyle="1" w:styleId="xl68">
    <w:name w:val="xl6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9">
    <w:name w:val="xl69"/>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0"/>
      <w:szCs w:val="20"/>
    </w:rPr>
  </w:style>
  <w:style w:type="paragraph" w:customStyle="1" w:styleId="xl70">
    <w:name w:val="xl70"/>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1">
    <w:name w:val="xl71"/>
    <w:basedOn w:val="a0"/>
    <w:rsid w:val="003E7C45"/>
    <w:pPr>
      <w:spacing w:before="100" w:beforeAutospacing="1" w:after="100" w:afterAutospacing="1"/>
    </w:pPr>
    <w:rPr>
      <w:b/>
      <w:bCs/>
      <w:sz w:val="20"/>
      <w:szCs w:val="20"/>
    </w:rPr>
  </w:style>
  <w:style w:type="paragraph" w:customStyle="1" w:styleId="xl72">
    <w:name w:val="xl72"/>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3">
    <w:name w:val="xl73"/>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4">
    <w:name w:val="xl7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0"/>
      <w:szCs w:val="20"/>
    </w:rPr>
  </w:style>
  <w:style w:type="paragraph" w:customStyle="1" w:styleId="xl75">
    <w:name w:val="xl75"/>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0"/>
      <w:szCs w:val="20"/>
    </w:rPr>
  </w:style>
  <w:style w:type="paragraph" w:customStyle="1" w:styleId="xl76">
    <w:name w:val="xl7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7">
    <w:name w:val="xl7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0"/>
    <w:rsid w:val="003E7C45"/>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87">
    <w:name w:val="xl8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90">
    <w:name w:val="xl90"/>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91">
    <w:name w:val="xl9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0"/>
    <w:rsid w:val="003E7C45"/>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93">
    <w:name w:val="xl93"/>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4">
    <w:name w:val="xl94"/>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5">
    <w:name w:val="xl95"/>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6">
    <w:name w:val="xl96"/>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7">
    <w:name w:val="xl9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0">
    <w:name w:val="xl100"/>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02">
    <w:name w:val="xl102"/>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3">
    <w:name w:val="xl103"/>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04">
    <w:name w:val="xl104"/>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05">
    <w:name w:val="xl105"/>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6">
    <w:name w:val="xl106"/>
    <w:basedOn w:val="a0"/>
    <w:rsid w:val="003E7C45"/>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107">
    <w:name w:val="xl107"/>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08">
    <w:name w:val="xl108"/>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9">
    <w:name w:val="xl10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0">
    <w:name w:val="xl110"/>
    <w:basedOn w:val="a0"/>
    <w:rsid w:val="003E7C45"/>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1">
    <w:name w:val="xl11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12">
    <w:name w:val="xl112"/>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13">
    <w:name w:val="xl113"/>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4">
    <w:name w:val="xl114"/>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5">
    <w:name w:val="xl115"/>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16">
    <w:name w:val="xl116"/>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7">
    <w:name w:val="xl11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8">
    <w:name w:val="xl11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9">
    <w:name w:val="xl119"/>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0">
    <w:name w:val="xl120"/>
    <w:basedOn w:val="a0"/>
    <w:rsid w:val="003E7C45"/>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21">
    <w:name w:val="xl121"/>
    <w:basedOn w:val="a0"/>
    <w:rsid w:val="003E7C45"/>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extended-textfull">
    <w:name w:val="extended-text__full"/>
    <w:basedOn w:val="a1"/>
    <w:rsid w:val="00EE4059"/>
  </w:style>
  <w:style w:type="paragraph" w:styleId="32">
    <w:name w:val="Body Text 3"/>
    <w:basedOn w:val="a0"/>
    <w:link w:val="33"/>
    <w:unhideWhenUsed/>
    <w:rsid w:val="000353B1"/>
    <w:pPr>
      <w:spacing w:after="120"/>
    </w:pPr>
    <w:rPr>
      <w:sz w:val="16"/>
      <w:szCs w:val="16"/>
    </w:rPr>
  </w:style>
  <w:style w:type="character" w:customStyle="1" w:styleId="33">
    <w:name w:val="Основной текст 3 Знак"/>
    <w:link w:val="32"/>
    <w:rsid w:val="000353B1"/>
    <w:rPr>
      <w:sz w:val="16"/>
      <w:szCs w:val="16"/>
    </w:rPr>
  </w:style>
  <w:style w:type="paragraph" w:customStyle="1" w:styleId="15">
    <w:name w:val="Знак1"/>
    <w:basedOn w:val="a0"/>
    <w:rsid w:val="000353B1"/>
    <w:pPr>
      <w:spacing w:before="100" w:beforeAutospacing="1" w:after="100" w:afterAutospacing="1"/>
    </w:pPr>
    <w:rPr>
      <w:rFonts w:ascii="Tahoma" w:hAnsi="Tahoma"/>
      <w:sz w:val="20"/>
      <w:szCs w:val="20"/>
      <w:lang w:val="en-US" w:eastAsia="en-US"/>
    </w:rPr>
  </w:style>
  <w:style w:type="paragraph" w:customStyle="1" w:styleId="121">
    <w:name w:val="Обычный + 12 пт"/>
    <w:basedOn w:val="a0"/>
    <w:rsid w:val="000353B1"/>
  </w:style>
  <w:style w:type="paragraph" w:customStyle="1" w:styleId="Title">
    <w:name w:val="Title!Название НПА"/>
    <w:basedOn w:val="a0"/>
    <w:uiPriority w:val="99"/>
    <w:rsid w:val="000353B1"/>
    <w:pPr>
      <w:spacing w:before="240" w:after="60"/>
      <w:ind w:firstLine="567"/>
      <w:jc w:val="center"/>
      <w:outlineLvl w:val="0"/>
    </w:pPr>
    <w:rPr>
      <w:rFonts w:ascii="Arial" w:hAnsi="Arial" w:cs="Arial"/>
      <w:b/>
      <w:bCs/>
      <w:kern w:val="28"/>
      <w:sz w:val="32"/>
      <w:szCs w:val="32"/>
    </w:rPr>
  </w:style>
  <w:style w:type="paragraph" w:customStyle="1" w:styleId="s3">
    <w:name w:val="s_3"/>
    <w:basedOn w:val="a0"/>
    <w:rsid w:val="000353B1"/>
    <w:pPr>
      <w:spacing w:before="100" w:beforeAutospacing="1" w:after="100" w:afterAutospacing="1"/>
    </w:pPr>
  </w:style>
  <w:style w:type="paragraph" w:customStyle="1" w:styleId="Default">
    <w:name w:val="Default"/>
    <w:rsid w:val="000353B1"/>
    <w:pPr>
      <w:autoSpaceDE w:val="0"/>
      <w:autoSpaceDN w:val="0"/>
      <w:adjustRightInd w:val="0"/>
    </w:pPr>
    <w:rPr>
      <w:color w:val="000000"/>
      <w:sz w:val="24"/>
      <w:szCs w:val="24"/>
    </w:rPr>
  </w:style>
  <w:style w:type="paragraph" w:styleId="27">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0"/>
    <w:link w:val="28"/>
    <w:rsid w:val="00D9237F"/>
    <w:pPr>
      <w:spacing w:after="120" w:line="480" w:lineRule="auto"/>
      <w:ind w:left="283"/>
    </w:pPr>
    <w:rPr>
      <w:lang w:val="x-none" w:eastAsia="x-none"/>
    </w:rPr>
  </w:style>
  <w:style w:type="character" w:customStyle="1" w:styleId="28">
    <w:name w:val="Основной текст с отступом 2 Знак"/>
    <w:aliases w:val="Основной текст с отступом 2 Знак1 Знак2, Знак1 Знак1 Знак2,Знак1 Знак1 Знак2,Основной текст с отступом 2 Знак Знак Знак2,Знак1 Знак Знак Знак2, Знак1 Знак Знак Знак2,Знак1 Знак Знак3, Знак1 Знак Знак3, Знак1 Знак3"/>
    <w:link w:val="27"/>
    <w:rsid w:val="00D9237F"/>
    <w:rPr>
      <w:sz w:val="24"/>
      <w:szCs w:val="24"/>
      <w:lang w:val="x-none" w:eastAsia="x-none"/>
    </w:rPr>
  </w:style>
  <w:style w:type="character" w:styleId="afffc">
    <w:name w:val="Emphasis"/>
    <w:uiPriority w:val="20"/>
    <w:qFormat/>
    <w:rsid w:val="00D9237F"/>
    <w:rPr>
      <w:i/>
      <w:iCs/>
    </w:rPr>
  </w:style>
  <w:style w:type="paragraph" w:customStyle="1" w:styleId="16">
    <w:name w:val="1"/>
    <w:basedOn w:val="a0"/>
    <w:rsid w:val="00D9237F"/>
    <w:pPr>
      <w:spacing w:after="160" w:line="240" w:lineRule="exact"/>
    </w:pPr>
    <w:rPr>
      <w:rFonts w:ascii="Verdana" w:hAnsi="Verdana" w:cs="Verdana"/>
      <w:sz w:val="20"/>
      <w:szCs w:val="20"/>
      <w:lang w:val="en-US" w:eastAsia="en-US"/>
    </w:rPr>
  </w:style>
  <w:style w:type="paragraph" w:customStyle="1" w:styleId="afffd">
    <w:name w:val="Таблицы (моноширинный)"/>
    <w:basedOn w:val="a0"/>
    <w:next w:val="a0"/>
    <w:rsid w:val="00D9237F"/>
    <w:pPr>
      <w:widowControl w:val="0"/>
      <w:autoSpaceDE w:val="0"/>
      <w:autoSpaceDN w:val="0"/>
      <w:adjustRightInd w:val="0"/>
      <w:jc w:val="both"/>
    </w:pPr>
    <w:rPr>
      <w:rFonts w:ascii="Courier New" w:hAnsi="Courier New" w:cs="Courier New"/>
      <w:sz w:val="20"/>
      <w:szCs w:val="20"/>
    </w:rPr>
  </w:style>
  <w:style w:type="paragraph" w:styleId="afffe">
    <w:name w:val="List Bullet"/>
    <w:basedOn w:val="a0"/>
    <w:autoRedefine/>
    <w:rsid w:val="00D9237F"/>
    <w:pPr>
      <w:tabs>
        <w:tab w:val="num" w:pos="2149"/>
      </w:tabs>
      <w:spacing w:line="360" w:lineRule="auto"/>
      <w:ind w:firstLine="709"/>
      <w:jc w:val="both"/>
    </w:pPr>
  </w:style>
  <w:style w:type="character" w:customStyle="1" w:styleId="S">
    <w:name w:val="S_Маркированный Знак Знак"/>
    <w:link w:val="S0"/>
    <w:locked/>
    <w:rsid w:val="00D9237F"/>
    <w:rPr>
      <w:sz w:val="24"/>
      <w:szCs w:val="24"/>
    </w:rPr>
  </w:style>
  <w:style w:type="paragraph" w:customStyle="1" w:styleId="S0">
    <w:name w:val="S_Маркированный"/>
    <w:basedOn w:val="afffe"/>
    <w:link w:val="S"/>
    <w:rsid w:val="00D9237F"/>
    <w:pPr>
      <w:tabs>
        <w:tab w:val="num" w:pos="900"/>
      </w:tabs>
      <w:ind w:firstLine="720"/>
    </w:p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rsid w:val="00D9237F"/>
    <w:rPr>
      <w:sz w:val="24"/>
      <w:szCs w:val="24"/>
      <w:lang w:val="ru-RU" w:eastAsia="ru-RU" w:bidi="ar-SA"/>
    </w:rPr>
  </w:style>
  <w:style w:type="character" w:customStyle="1" w:styleId="61">
    <w:name w:val="Знак Знак6"/>
    <w:locked/>
    <w:rsid w:val="00D9237F"/>
    <w:rPr>
      <w:rFonts w:ascii="Arial" w:hAnsi="Arial" w:cs="Arial"/>
      <w:b/>
      <w:bCs/>
      <w:sz w:val="26"/>
      <w:szCs w:val="26"/>
      <w:lang w:val="ru-RU" w:eastAsia="ru-RU" w:bidi="ar-SA"/>
    </w:rPr>
  </w:style>
  <w:style w:type="character" w:customStyle="1" w:styleId="affff">
    <w:name w:val="Текст сноски Знак"/>
    <w:aliases w:val="Знак3 Знак,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ff0"/>
    <w:locked/>
    <w:rsid w:val="00D9237F"/>
  </w:style>
  <w:style w:type="paragraph" w:styleId="affff0">
    <w:name w:val="footnote text"/>
    <w:aliases w:val="Знак3,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
    <w:basedOn w:val="a0"/>
    <w:link w:val="affff"/>
    <w:rsid w:val="00D9237F"/>
    <w:rPr>
      <w:sz w:val="20"/>
      <w:szCs w:val="20"/>
    </w:rPr>
  </w:style>
  <w:style w:type="character" w:customStyle="1" w:styleId="17">
    <w:name w:val="Текст сноски Знак1"/>
    <w:aliases w:val="Знак3 Знак1"/>
    <w:basedOn w:val="a1"/>
    <w:rsid w:val="00D9237F"/>
  </w:style>
  <w:style w:type="character" w:styleId="affff1">
    <w:name w:val="footnote reference"/>
    <w:aliases w:val="Знак сноски 1"/>
    <w:uiPriority w:val="99"/>
    <w:rsid w:val="00D9237F"/>
    <w:rPr>
      <w:vertAlign w:val="superscript"/>
    </w:rPr>
  </w:style>
  <w:style w:type="paragraph" w:customStyle="1" w:styleId="ConsPlusCell">
    <w:name w:val="ConsPlusCell"/>
    <w:rsid w:val="00D9237F"/>
    <w:pPr>
      <w:widowControl w:val="0"/>
      <w:autoSpaceDE w:val="0"/>
      <w:autoSpaceDN w:val="0"/>
      <w:adjustRightInd w:val="0"/>
    </w:pPr>
    <w:rPr>
      <w:rFonts w:ascii="Arial" w:hAnsi="Arial" w:cs="Arial"/>
    </w:rPr>
  </w:style>
  <w:style w:type="paragraph" w:customStyle="1" w:styleId="ConsCell">
    <w:name w:val="ConsCell"/>
    <w:rsid w:val="00D9237F"/>
    <w:pPr>
      <w:widowControl w:val="0"/>
      <w:autoSpaceDE w:val="0"/>
      <w:autoSpaceDN w:val="0"/>
      <w:adjustRightInd w:val="0"/>
      <w:ind w:right="19772"/>
    </w:pPr>
    <w:rPr>
      <w:rFonts w:ascii="Arial" w:hAnsi="Arial" w:cs="Arial"/>
    </w:rPr>
  </w:style>
  <w:style w:type="paragraph" w:styleId="affff2">
    <w:name w:val="Document Map"/>
    <w:basedOn w:val="a0"/>
    <w:link w:val="affff3"/>
    <w:rsid w:val="00D9237F"/>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affff3">
    <w:name w:val="Схема документа Знак"/>
    <w:link w:val="affff2"/>
    <w:rsid w:val="00D9237F"/>
    <w:rPr>
      <w:rFonts w:ascii="Tahoma" w:hAnsi="Tahoma"/>
      <w:shd w:val="clear" w:color="auto" w:fill="000080"/>
      <w:lang w:val="x-none" w:eastAsia="x-none"/>
    </w:rPr>
  </w:style>
  <w:style w:type="paragraph" w:customStyle="1" w:styleId="font5">
    <w:name w:val="font5"/>
    <w:basedOn w:val="a0"/>
    <w:rsid w:val="00D9237F"/>
    <w:pPr>
      <w:spacing w:before="100" w:beforeAutospacing="1" w:after="100" w:afterAutospacing="1"/>
    </w:pPr>
    <w:rPr>
      <w:sz w:val="18"/>
      <w:szCs w:val="18"/>
    </w:rPr>
  </w:style>
  <w:style w:type="paragraph" w:customStyle="1" w:styleId="font6">
    <w:name w:val="font6"/>
    <w:basedOn w:val="a0"/>
    <w:rsid w:val="00D9237F"/>
    <w:pPr>
      <w:spacing w:before="100" w:beforeAutospacing="1" w:after="100" w:afterAutospacing="1"/>
    </w:pPr>
    <w:rPr>
      <w:b/>
      <w:bCs/>
      <w:sz w:val="18"/>
      <w:szCs w:val="18"/>
    </w:rPr>
  </w:style>
  <w:style w:type="paragraph" w:customStyle="1" w:styleId="font7">
    <w:name w:val="font7"/>
    <w:basedOn w:val="a0"/>
    <w:rsid w:val="00D9237F"/>
    <w:pPr>
      <w:spacing w:before="100" w:beforeAutospacing="1" w:after="100" w:afterAutospacing="1"/>
    </w:pPr>
    <w:rPr>
      <w:sz w:val="20"/>
      <w:szCs w:val="20"/>
    </w:rPr>
  </w:style>
  <w:style w:type="paragraph" w:customStyle="1" w:styleId="font8">
    <w:name w:val="font8"/>
    <w:basedOn w:val="a0"/>
    <w:rsid w:val="00D9237F"/>
    <w:pPr>
      <w:spacing w:before="100" w:beforeAutospacing="1" w:after="100" w:afterAutospacing="1"/>
    </w:pPr>
    <w:rPr>
      <w:b/>
      <w:bCs/>
      <w:sz w:val="18"/>
      <w:szCs w:val="18"/>
      <w:u w:val="single"/>
    </w:rPr>
  </w:style>
  <w:style w:type="paragraph" w:customStyle="1" w:styleId="font9">
    <w:name w:val="font9"/>
    <w:basedOn w:val="a0"/>
    <w:rsid w:val="00D9237F"/>
    <w:pPr>
      <w:spacing w:before="100" w:beforeAutospacing="1" w:after="100" w:afterAutospacing="1"/>
    </w:pPr>
    <w:rPr>
      <w:rFonts w:ascii="Tahoma" w:hAnsi="Tahoma" w:cs="Tahoma"/>
      <w:b/>
      <w:bCs/>
      <w:color w:val="000000"/>
      <w:sz w:val="16"/>
      <w:szCs w:val="16"/>
    </w:rPr>
  </w:style>
  <w:style w:type="paragraph" w:customStyle="1" w:styleId="xl122">
    <w:name w:val="xl122"/>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a0"/>
    <w:rsid w:val="00D9237F"/>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4">
    <w:name w:val="xl124"/>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0"/>
    <w:rsid w:val="00D9237F"/>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0"/>
    <w:rsid w:val="00D9237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29">
    <w:name w:val="xl129"/>
    <w:basedOn w:val="a0"/>
    <w:rsid w:val="00D9237F"/>
    <w:pPr>
      <w:pBdr>
        <w:top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0">
    <w:name w:val="xl130"/>
    <w:basedOn w:val="a0"/>
    <w:rsid w:val="00D9237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2">
    <w:name w:val="xl132"/>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3">
    <w:name w:val="xl133"/>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4">
    <w:name w:val="xl13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5">
    <w:name w:val="xl13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6">
    <w:name w:val="xl13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7">
    <w:name w:val="xl137"/>
    <w:basedOn w:val="a0"/>
    <w:rsid w:val="00D9237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38">
    <w:name w:val="xl138"/>
    <w:basedOn w:val="a0"/>
    <w:rsid w:val="00D9237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9">
    <w:name w:val="xl139"/>
    <w:basedOn w:val="a0"/>
    <w:rsid w:val="00D9237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0"/>
    <w:rsid w:val="00D9237F"/>
    <w:pPr>
      <w:pBdr>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0"/>
    <w:rsid w:val="00D9237F"/>
    <w:pPr>
      <w:pBdr>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0"/>
    <w:rsid w:val="00D9237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3">
    <w:name w:val="xl143"/>
    <w:basedOn w:val="a0"/>
    <w:rsid w:val="00D9237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0"/>
    <w:rsid w:val="00D9237F"/>
    <w:pPr>
      <w:pBdr>
        <w:top w:val="single" w:sz="4" w:space="0" w:color="auto"/>
      </w:pBdr>
      <w:spacing w:before="100" w:beforeAutospacing="1" w:after="100" w:afterAutospacing="1"/>
      <w:jc w:val="center"/>
      <w:textAlignment w:val="center"/>
    </w:pPr>
    <w:rPr>
      <w:sz w:val="18"/>
      <w:szCs w:val="18"/>
    </w:rPr>
  </w:style>
  <w:style w:type="paragraph" w:customStyle="1" w:styleId="xl145">
    <w:name w:val="xl145"/>
    <w:basedOn w:val="a0"/>
    <w:rsid w:val="00D9237F"/>
    <w:pPr>
      <w:spacing w:before="100" w:beforeAutospacing="1" w:after="100" w:afterAutospacing="1"/>
      <w:jc w:val="center"/>
      <w:textAlignment w:val="center"/>
    </w:pPr>
    <w:rPr>
      <w:sz w:val="18"/>
      <w:szCs w:val="18"/>
    </w:rPr>
  </w:style>
  <w:style w:type="paragraph" w:customStyle="1" w:styleId="xl146">
    <w:name w:val="xl146"/>
    <w:basedOn w:val="a0"/>
    <w:rsid w:val="00D9237F"/>
    <w:pPr>
      <w:pBdr>
        <w:bottom w:val="single" w:sz="4" w:space="0" w:color="auto"/>
      </w:pBdr>
      <w:spacing w:before="100" w:beforeAutospacing="1" w:after="100" w:afterAutospacing="1"/>
      <w:jc w:val="center"/>
      <w:textAlignment w:val="center"/>
    </w:pPr>
    <w:rPr>
      <w:sz w:val="18"/>
      <w:szCs w:val="18"/>
    </w:rPr>
  </w:style>
  <w:style w:type="paragraph" w:customStyle="1" w:styleId="xl147">
    <w:name w:val="xl147"/>
    <w:basedOn w:val="a0"/>
    <w:rsid w:val="00D9237F"/>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8">
    <w:name w:val="xl148"/>
    <w:basedOn w:val="a0"/>
    <w:rsid w:val="00D9237F"/>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9">
    <w:name w:val="xl149"/>
    <w:basedOn w:val="a0"/>
    <w:rsid w:val="00D9237F"/>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0">
    <w:name w:val="xl150"/>
    <w:basedOn w:val="a0"/>
    <w:rsid w:val="00D9237F"/>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1">
    <w:name w:val="xl151"/>
    <w:basedOn w:val="a0"/>
    <w:rsid w:val="00D9237F"/>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2">
    <w:name w:val="xl152"/>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3">
    <w:name w:val="xl153"/>
    <w:basedOn w:val="a0"/>
    <w:rsid w:val="00D9237F"/>
    <w:pPr>
      <w:pBdr>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4">
    <w:name w:val="xl154"/>
    <w:basedOn w:val="a0"/>
    <w:rsid w:val="00D9237F"/>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5">
    <w:name w:val="xl155"/>
    <w:basedOn w:val="a0"/>
    <w:rsid w:val="00D9237F"/>
    <w:pPr>
      <w:pBdr>
        <w:top w:val="single" w:sz="8"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56">
    <w:name w:val="xl1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7">
    <w:name w:val="xl1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8">
    <w:name w:val="xl158"/>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9">
    <w:name w:val="xl159"/>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60">
    <w:name w:val="xl160"/>
    <w:basedOn w:val="a0"/>
    <w:rsid w:val="00D923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1">
    <w:name w:val="xl161"/>
    <w:basedOn w:val="a0"/>
    <w:rsid w:val="00D9237F"/>
    <w:pPr>
      <w:pBdr>
        <w:top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2">
    <w:name w:val="xl162"/>
    <w:basedOn w:val="a0"/>
    <w:rsid w:val="00D923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3">
    <w:name w:val="xl163"/>
    <w:basedOn w:val="a0"/>
    <w:rsid w:val="00D9237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4">
    <w:name w:val="xl164"/>
    <w:basedOn w:val="a0"/>
    <w:rsid w:val="00D9237F"/>
    <w:pPr>
      <w:pBdr>
        <w:top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5">
    <w:name w:val="xl165"/>
    <w:basedOn w:val="a0"/>
    <w:rsid w:val="00D9237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customStyle="1" w:styleId="TimesNewRoman12">
    <w:name w:val="Стиль Times New Roman 12 пт зачеркнутый"/>
    <w:rsid w:val="00D9237F"/>
    <w:rPr>
      <w:rFonts w:ascii="Times New Roman" w:hAnsi="Times New Roman" w:cs="Times New Roman"/>
      <w:sz w:val="24"/>
      <w:szCs w:val="24"/>
    </w:rPr>
  </w:style>
  <w:style w:type="paragraph" w:customStyle="1" w:styleId="font10">
    <w:name w:val="font10"/>
    <w:basedOn w:val="a0"/>
    <w:rsid w:val="00D9237F"/>
    <w:pPr>
      <w:spacing w:before="100" w:beforeAutospacing="1" w:after="100" w:afterAutospacing="1"/>
    </w:pPr>
    <w:rPr>
      <w:rFonts w:ascii="Tahoma" w:hAnsi="Tahoma" w:cs="Tahoma"/>
      <w:b/>
      <w:bCs/>
      <w:color w:val="000000"/>
      <w:sz w:val="16"/>
      <w:szCs w:val="16"/>
    </w:rPr>
  </w:style>
  <w:style w:type="paragraph" w:customStyle="1" w:styleId="font11">
    <w:name w:val="font11"/>
    <w:basedOn w:val="a0"/>
    <w:rsid w:val="00D9237F"/>
    <w:pPr>
      <w:spacing w:before="100" w:beforeAutospacing="1" w:after="100" w:afterAutospacing="1"/>
    </w:pPr>
    <w:rPr>
      <w:rFonts w:ascii="Tahoma" w:hAnsi="Tahoma" w:cs="Tahoma"/>
      <w:color w:val="000000"/>
      <w:sz w:val="16"/>
      <w:szCs w:val="16"/>
    </w:rPr>
  </w:style>
  <w:style w:type="paragraph" w:customStyle="1" w:styleId="font12">
    <w:name w:val="font12"/>
    <w:basedOn w:val="a0"/>
    <w:rsid w:val="00D9237F"/>
    <w:pPr>
      <w:spacing w:before="100" w:beforeAutospacing="1" w:after="100" w:afterAutospacing="1"/>
    </w:pPr>
    <w:rPr>
      <w:rFonts w:ascii="Tahoma" w:hAnsi="Tahoma" w:cs="Tahoma"/>
      <w:color w:val="000000"/>
      <w:sz w:val="16"/>
      <w:szCs w:val="16"/>
    </w:rPr>
  </w:style>
  <w:style w:type="paragraph" w:customStyle="1" w:styleId="font13">
    <w:name w:val="font13"/>
    <w:basedOn w:val="a0"/>
    <w:rsid w:val="00D9237F"/>
    <w:pPr>
      <w:spacing w:before="100" w:beforeAutospacing="1" w:after="100" w:afterAutospacing="1"/>
    </w:pPr>
    <w:rPr>
      <w:rFonts w:ascii="Tahoma" w:hAnsi="Tahoma" w:cs="Tahoma"/>
      <w:b/>
      <w:bCs/>
      <w:color w:val="000000"/>
      <w:sz w:val="16"/>
      <w:szCs w:val="16"/>
    </w:rPr>
  </w:style>
  <w:style w:type="paragraph" w:customStyle="1" w:styleId="xl167">
    <w:name w:val="xl167"/>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0"/>
    <w:rsid w:val="00D9237F"/>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0"/>
    <w:rsid w:val="00D9237F"/>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numbering" w:customStyle="1" w:styleId="18">
    <w:name w:val="Нет списка1"/>
    <w:next w:val="a3"/>
    <w:semiHidden/>
    <w:unhideWhenUsed/>
    <w:rsid w:val="00D9237F"/>
  </w:style>
  <w:style w:type="paragraph" w:customStyle="1" w:styleId="xl212">
    <w:name w:val="xl212"/>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0"/>
    <w:rsid w:val="00D9237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0"/>
    <w:rsid w:val="00D9237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0"/>
    <w:rsid w:val="00D9237F"/>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0"/>
    <w:rsid w:val="00D9237F"/>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0"/>
    <w:rsid w:val="00D9237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0"/>
    <w:rsid w:val="00D9237F"/>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0"/>
    <w:rsid w:val="00D9237F"/>
    <w:pPr>
      <w:shd w:val="clear" w:color="000000" w:fill="FCD5B4"/>
      <w:spacing w:before="100" w:beforeAutospacing="1" w:after="100" w:afterAutospacing="1"/>
    </w:pPr>
    <w:rPr>
      <w:rFonts w:ascii="Arial" w:hAnsi="Arial" w:cs="Arial"/>
    </w:rPr>
  </w:style>
  <w:style w:type="paragraph" w:customStyle="1" w:styleId="xl275">
    <w:name w:val="xl275"/>
    <w:basedOn w:val="a0"/>
    <w:rsid w:val="00D9237F"/>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0"/>
    <w:rsid w:val="00D9237F"/>
    <w:pPr>
      <w:pBdr>
        <w:top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b/>
      <w:bCs/>
    </w:rPr>
  </w:style>
  <w:style w:type="paragraph" w:customStyle="1" w:styleId="xl278">
    <w:name w:val="xl278"/>
    <w:basedOn w:val="a0"/>
    <w:rsid w:val="00D9237F"/>
    <w:pPr>
      <w:shd w:val="clear" w:color="000000" w:fill="FCD5B4"/>
      <w:spacing w:before="100" w:beforeAutospacing="1" w:after="100" w:afterAutospacing="1"/>
    </w:pPr>
    <w:rPr>
      <w:rFonts w:ascii="Arial" w:hAnsi="Arial" w:cs="Arial"/>
      <w:b/>
      <w:bCs/>
    </w:rPr>
  </w:style>
  <w:style w:type="character" w:customStyle="1" w:styleId="21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rsid w:val="00D9237F"/>
    <w:rPr>
      <w:sz w:val="24"/>
      <w:szCs w:val="24"/>
    </w:rPr>
  </w:style>
  <w:style w:type="paragraph" w:customStyle="1" w:styleId="affff4">
    <w:name w:val="Знак Знак Знак Знак Знак"/>
    <w:basedOn w:val="a0"/>
    <w:uiPriority w:val="99"/>
    <w:rsid w:val="00D9237F"/>
    <w:pPr>
      <w:spacing w:after="160" w:line="240" w:lineRule="exact"/>
      <w:ind w:firstLine="567"/>
      <w:jc w:val="both"/>
    </w:pPr>
    <w:rPr>
      <w:rFonts w:ascii="Verdana" w:hAnsi="Verdana" w:cs="Verdana"/>
      <w:sz w:val="20"/>
      <w:szCs w:val="20"/>
      <w:lang w:val="en-US" w:eastAsia="en-US"/>
    </w:rPr>
  </w:style>
  <w:style w:type="paragraph" w:styleId="34">
    <w:name w:val="Body Text Indent 3"/>
    <w:basedOn w:val="a0"/>
    <w:link w:val="35"/>
    <w:rsid w:val="00D9237F"/>
    <w:pPr>
      <w:framePr w:w="8800" w:h="1060" w:hRule="exact" w:hSpace="80" w:vSpace="40" w:wrap="auto" w:vAnchor="text" w:hAnchor="margin" w:x="1" w:y="21" w:anchorLock="1"/>
      <w:widowControl w:val="0"/>
      <w:ind w:left="1720" w:hanging="1720"/>
      <w:jc w:val="both"/>
    </w:pPr>
    <w:rPr>
      <w:rFonts w:ascii="Courier New" w:hAnsi="Courier New"/>
      <w:snapToGrid w:val="0"/>
      <w:szCs w:val="20"/>
      <w:lang w:val="x-none" w:eastAsia="x-none"/>
    </w:rPr>
  </w:style>
  <w:style w:type="character" w:customStyle="1" w:styleId="35">
    <w:name w:val="Основной текст с отступом 3 Знак"/>
    <w:link w:val="34"/>
    <w:rsid w:val="00D9237F"/>
    <w:rPr>
      <w:rFonts w:ascii="Courier New" w:hAnsi="Courier New"/>
      <w:snapToGrid w:val="0"/>
      <w:sz w:val="24"/>
      <w:lang w:val="x-none" w:eastAsia="x-none"/>
    </w:rPr>
  </w:style>
  <w:style w:type="character" w:styleId="HTML">
    <w:name w:val="HTML Variable"/>
    <w:aliases w:val="!Ссылки в документе"/>
    <w:rsid w:val="00D9237F"/>
    <w:rPr>
      <w:rFonts w:ascii="Arial" w:hAnsi="Arial"/>
      <w:b w:val="0"/>
      <w:i w:val="0"/>
      <w:iCs/>
      <w:color w:val="0000FF"/>
      <w:sz w:val="24"/>
      <w:u w:val="none"/>
    </w:rPr>
  </w:style>
  <w:style w:type="paragraph" w:customStyle="1" w:styleId="Application">
    <w:name w:val="Application!Приложение"/>
    <w:rsid w:val="00D9237F"/>
    <w:pPr>
      <w:spacing w:before="120" w:after="120"/>
      <w:jc w:val="right"/>
    </w:pPr>
    <w:rPr>
      <w:rFonts w:ascii="Arial" w:hAnsi="Arial" w:cs="Arial"/>
      <w:b/>
      <w:bCs/>
      <w:kern w:val="28"/>
      <w:sz w:val="32"/>
      <w:szCs w:val="32"/>
    </w:rPr>
  </w:style>
  <w:style w:type="paragraph" w:customStyle="1" w:styleId="Table">
    <w:name w:val="Table!Таблица"/>
    <w:rsid w:val="00D9237F"/>
    <w:rPr>
      <w:rFonts w:ascii="Arial" w:hAnsi="Arial" w:cs="Arial"/>
      <w:bCs/>
      <w:kern w:val="28"/>
      <w:sz w:val="24"/>
      <w:szCs w:val="32"/>
    </w:rPr>
  </w:style>
  <w:style w:type="paragraph" w:customStyle="1" w:styleId="Table0">
    <w:name w:val="Table!"/>
    <w:next w:val="Table"/>
    <w:rsid w:val="00D9237F"/>
    <w:pPr>
      <w:jc w:val="center"/>
    </w:pPr>
    <w:rPr>
      <w:rFonts w:ascii="Arial" w:hAnsi="Arial" w:cs="Arial"/>
      <w:b/>
      <w:bCs/>
      <w:kern w:val="28"/>
      <w:sz w:val="24"/>
      <w:szCs w:val="32"/>
    </w:rPr>
  </w:style>
  <w:style w:type="character" w:customStyle="1" w:styleId="19">
    <w:name w:val="Верхний колонтитул Знак1"/>
    <w:aliases w:val="I.L.T. Знак1"/>
    <w:semiHidden/>
    <w:rsid w:val="00D9237F"/>
    <w:rPr>
      <w:sz w:val="24"/>
      <w:szCs w:val="24"/>
    </w:rPr>
  </w:style>
  <w:style w:type="character" w:customStyle="1" w:styleId="112">
    <w:name w:val="Заголовок 1 Знак1"/>
    <w:aliases w:val="!Части документа Знак"/>
    <w:rsid w:val="00D9237F"/>
    <w:rPr>
      <w:rFonts w:ascii="Cambria" w:eastAsia="Times New Roman" w:hAnsi="Cambria" w:cs="Times New Roman"/>
      <w:b/>
      <w:bCs/>
      <w:color w:val="365F91"/>
      <w:sz w:val="28"/>
      <w:szCs w:val="28"/>
    </w:rPr>
  </w:style>
  <w:style w:type="paragraph" w:customStyle="1" w:styleId="affff5">
    <w:name w:val="Знак Знак Знак Знак"/>
    <w:basedOn w:val="a0"/>
    <w:uiPriority w:val="99"/>
    <w:rsid w:val="00D9237F"/>
    <w:pPr>
      <w:widowControl w:val="0"/>
      <w:adjustRightInd w:val="0"/>
      <w:spacing w:after="160" w:line="240" w:lineRule="exact"/>
      <w:ind w:firstLine="567"/>
      <w:jc w:val="right"/>
    </w:pPr>
    <w:rPr>
      <w:rFonts w:ascii="Arial" w:hAnsi="Arial"/>
      <w:sz w:val="20"/>
      <w:szCs w:val="20"/>
      <w:lang w:val="en-GB" w:eastAsia="en-US"/>
    </w:rPr>
  </w:style>
  <w:style w:type="paragraph" w:customStyle="1" w:styleId="CharChar1CharChar1CharChar">
    <w:name w:val="Char Char Знак Знак1 Char Char1 Знак Знак Char Char"/>
    <w:basedOn w:val="a0"/>
    <w:uiPriority w:val="99"/>
    <w:rsid w:val="00D9237F"/>
    <w:pPr>
      <w:spacing w:before="100" w:beforeAutospacing="1" w:after="100" w:afterAutospacing="1"/>
      <w:ind w:firstLine="567"/>
      <w:jc w:val="both"/>
    </w:pPr>
    <w:rPr>
      <w:rFonts w:ascii="Tahoma" w:hAnsi="Tahoma" w:cs="Tahoma"/>
      <w:sz w:val="20"/>
      <w:szCs w:val="20"/>
      <w:lang w:val="en-US" w:eastAsia="en-US"/>
    </w:rPr>
  </w:style>
  <w:style w:type="paragraph" w:customStyle="1" w:styleId="1a">
    <w:name w:val="Без интервала1"/>
    <w:qFormat/>
    <w:rsid w:val="00D9237F"/>
    <w:rPr>
      <w:rFonts w:ascii="Calibri" w:hAnsi="Calibri" w:cs="Calibri"/>
      <w:sz w:val="22"/>
      <w:szCs w:val="22"/>
      <w:lang w:eastAsia="en-US"/>
    </w:rPr>
  </w:style>
  <w:style w:type="paragraph" w:customStyle="1" w:styleId="1b">
    <w:name w:val="Абзац списка1"/>
    <w:basedOn w:val="a0"/>
    <w:uiPriority w:val="99"/>
    <w:rsid w:val="00D9237F"/>
    <w:pPr>
      <w:spacing w:after="200" w:line="276" w:lineRule="auto"/>
      <w:ind w:left="720" w:firstLine="567"/>
      <w:jc w:val="both"/>
    </w:pPr>
    <w:rPr>
      <w:rFonts w:ascii="Calibri" w:hAnsi="Calibri" w:cs="Calibri"/>
      <w:sz w:val="22"/>
      <w:szCs w:val="22"/>
      <w:lang w:eastAsia="en-US"/>
    </w:rPr>
  </w:style>
  <w:style w:type="character" w:customStyle="1" w:styleId="apple-style-span">
    <w:name w:val="apple-style-span"/>
    <w:uiPriority w:val="99"/>
    <w:rsid w:val="00D9237F"/>
  </w:style>
  <w:style w:type="character" w:customStyle="1" w:styleId="FontStyle43">
    <w:name w:val="Font Style43"/>
    <w:uiPriority w:val="99"/>
    <w:rsid w:val="00D9237F"/>
    <w:rPr>
      <w:rFonts w:ascii="Times New Roman" w:hAnsi="Times New Roman" w:cs="Times New Roman" w:hint="default"/>
      <w:sz w:val="26"/>
      <w:szCs w:val="26"/>
    </w:rPr>
  </w:style>
  <w:style w:type="character" w:customStyle="1" w:styleId="1c">
    <w:name w:val="Схема документа Знак1"/>
    <w:uiPriority w:val="99"/>
    <w:rsid w:val="00D9237F"/>
    <w:rPr>
      <w:rFonts w:ascii="Tahoma" w:hAnsi="Tahoma" w:cs="Tahoma" w:hint="default"/>
      <w:sz w:val="16"/>
      <w:szCs w:val="16"/>
    </w:rPr>
  </w:style>
  <w:style w:type="character" w:customStyle="1" w:styleId="affff6">
    <w:name w:val="!Разделы документа Знак"/>
    <w:semiHidden/>
    <w:rsid w:val="00D9237F"/>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D9237F"/>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D9237F"/>
    <w:rPr>
      <w:rFonts w:ascii="Cambria" w:eastAsia="Times New Roman" w:hAnsi="Cambria" w:cs="Times New Roman"/>
      <w:b/>
      <w:bCs/>
      <w:i/>
      <w:iCs/>
      <w:color w:val="4F81BD"/>
      <w:sz w:val="24"/>
      <w:szCs w:val="24"/>
    </w:rPr>
  </w:style>
  <w:style w:type="character" w:customStyle="1" w:styleId="1d">
    <w:name w:val="Текст примечания Знак1"/>
    <w:aliases w:val="!Равноширинный текст документа Знак"/>
    <w:semiHidden/>
    <w:rsid w:val="00D9237F"/>
    <w:rPr>
      <w:rFonts w:ascii="Arial" w:hAnsi="Arial"/>
    </w:rPr>
  </w:style>
  <w:style w:type="paragraph" w:customStyle="1" w:styleId="FR5">
    <w:name w:val="FR5"/>
    <w:rsid w:val="00D9237F"/>
    <w:pPr>
      <w:widowControl w:val="0"/>
      <w:snapToGrid w:val="0"/>
      <w:spacing w:line="300" w:lineRule="auto"/>
      <w:ind w:firstLine="860"/>
      <w:jc w:val="both"/>
    </w:pPr>
    <w:rPr>
      <w:rFonts w:ascii="Courier New" w:hAnsi="Courier New"/>
      <w:sz w:val="24"/>
    </w:rPr>
  </w:style>
  <w:style w:type="paragraph" w:customStyle="1" w:styleId="FR1">
    <w:name w:val="FR1"/>
    <w:rsid w:val="00D9237F"/>
    <w:pPr>
      <w:widowControl w:val="0"/>
      <w:snapToGrid w:val="0"/>
      <w:spacing w:before="640"/>
      <w:jc w:val="center"/>
    </w:pPr>
    <w:rPr>
      <w:rFonts w:ascii="Arial" w:hAnsi="Arial"/>
      <w:b/>
      <w:sz w:val="44"/>
    </w:rPr>
  </w:style>
  <w:style w:type="paragraph" w:customStyle="1" w:styleId="FR4">
    <w:name w:val="FR4"/>
    <w:rsid w:val="00D9237F"/>
    <w:pPr>
      <w:widowControl w:val="0"/>
      <w:snapToGrid w:val="0"/>
      <w:spacing w:line="360" w:lineRule="auto"/>
      <w:ind w:left="80" w:hanging="80"/>
      <w:jc w:val="both"/>
    </w:pPr>
    <w:rPr>
      <w:sz w:val="24"/>
    </w:rPr>
  </w:style>
  <w:style w:type="character" w:customStyle="1" w:styleId="1e">
    <w:name w:val="Текст выноски Знак1"/>
    <w:uiPriority w:val="99"/>
    <w:semiHidden/>
    <w:rsid w:val="00D9237F"/>
    <w:rPr>
      <w:rFonts w:ascii="Tahoma" w:hAnsi="Tahoma" w:cs="Tahoma" w:hint="default"/>
      <w:sz w:val="16"/>
      <w:szCs w:val="16"/>
    </w:rPr>
  </w:style>
  <w:style w:type="character" w:customStyle="1" w:styleId="1f">
    <w:name w:val="Основной текст Знак1"/>
    <w:uiPriority w:val="99"/>
    <w:rsid w:val="00D9237F"/>
    <w:rPr>
      <w:sz w:val="24"/>
      <w:szCs w:val="24"/>
    </w:rPr>
  </w:style>
  <w:style w:type="character" w:customStyle="1" w:styleId="212">
    <w:name w:val="Основной текст 2 Знак1"/>
    <w:uiPriority w:val="99"/>
    <w:semiHidden/>
    <w:rsid w:val="00D9237F"/>
    <w:rPr>
      <w:sz w:val="24"/>
      <w:szCs w:val="24"/>
    </w:rPr>
  </w:style>
  <w:style w:type="character" w:customStyle="1" w:styleId="311">
    <w:name w:val="Основной текст 3 Знак1"/>
    <w:uiPriority w:val="99"/>
    <w:rsid w:val="00D9237F"/>
    <w:rPr>
      <w:sz w:val="16"/>
      <w:szCs w:val="16"/>
    </w:rPr>
  </w:style>
  <w:style w:type="character" w:customStyle="1" w:styleId="312">
    <w:name w:val="Основной текст с отступом 3 Знак1"/>
    <w:uiPriority w:val="99"/>
    <w:semiHidden/>
    <w:rsid w:val="00D9237F"/>
    <w:rPr>
      <w:sz w:val="16"/>
      <w:szCs w:val="16"/>
    </w:rPr>
  </w:style>
  <w:style w:type="paragraph" w:customStyle="1" w:styleId="snews">
    <w:name w:val="snews"/>
    <w:basedOn w:val="a0"/>
    <w:rsid w:val="00D9237F"/>
    <w:pPr>
      <w:spacing w:before="100" w:beforeAutospacing="1" w:after="100" w:afterAutospacing="1" w:line="240" w:lineRule="atLeast"/>
    </w:pPr>
    <w:rPr>
      <w:rFonts w:ascii="Verdana" w:eastAsia="Arial Unicode MS" w:hAnsi="Verdana" w:cs="Verdana"/>
      <w:color w:val="202020"/>
      <w:sz w:val="18"/>
      <w:szCs w:val="18"/>
    </w:rPr>
  </w:style>
  <w:style w:type="paragraph" w:styleId="affff7">
    <w:name w:val="Subtitle"/>
    <w:basedOn w:val="a0"/>
    <w:next w:val="a0"/>
    <w:link w:val="affff8"/>
    <w:qFormat/>
    <w:rsid w:val="00D9237F"/>
    <w:pPr>
      <w:spacing w:after="60"/>
      <w:jc w:val="center"/>
      <w:outlineLvl w:val="1"/>
    </w:pPr>
    <w:rPr>
      <w:rFonts w:ascii="Cambria" w:hAnsi="Cambria"/>
      <w:lang w:val="x-none" w:eastAsia="x-none"/>
    </w:rPr>
  </w:style>
  <w:style w:type="character" w:customStyle="1" w:styleId="affff8">
    <w:name w:val="Подзаголовок Знак"/>
    <w:link w:val="affff7"/>
    <w:rsid w:val="00D9237F"/>
    <w:rPr>
      <w:rFonts w:ascii="Cambria" w:hAnsi="Cambria"/>
      <w:sz w:val="24"/>
      <w:szCs w:val="24"/>
      <w:lang w:val="x-none" w:eastAsia="x-none"/>
    </w:rPr>
  </w:style>
  <w:style w:type="character" w:styleId="affff9">
    <w:name w:val="Subtle Reference"/>
    <w:uiPriority w:val="31"/>
    <w:qFormat/>
    <w:rsid w:val="00D9237F"/>
    <w:rPr>
      <w:smallCaps/>
      <w:color w:val="C0504D"/>
      <w:u w:val="single"/>
    </w:rPr>
  </w:style>
  <w:style w:type="numbering" w:customStyle="1" w:styleId="113">
    <w:name w:val="Нет списка11"/>
    <w:next w:val="a3"/>
    <w:uiPriority w:val="99"/>
    <w:semiHidden/>
    <w:unhideWhenUsed/>
    <w:rsid w:val="00D9237F"/>
  </w:style>
  <w:style w:type="paragraph" w:customStyle="1" w:styleId="36">
    <w:name w:val="Знак Знак3 Знак"/>
    <w:basedOn w:val="a0"/>
    <w:rsid w:val="00D9237F"/>
    <w:rPr>
      <w:lang w:val="pl-PL" w:eastAsia="pl-PL"/>
    </w:rPr>
  </w:style>
  <w:style w:type="numbering" w:customStyle="1" w:styleId="29">
    <w:name w:val="Нет списка2"/>
    <w:next w:val="a3"/>
    <w:uiPriority w:val="99"/>
    <w:semiHidden/>
    <w:unhideWhenUsed/>
    <w:rsid w:val="00D9237F"/>
  </w:style>
  <w:style w:type="paragraph" w:customStyle="1" w:styleId="ConsPlusDocList">
    <w:name w:val="ConsPlusDocList"/>
    <w:rsid w:val="00D9237F"/>
    <w:pPr>
      <w:widowControl w:val="0"/>
      <w:autoSpaceDE w:val="0"/>
      <w:autoSpaceDN w:val="0"/>
    </w:pPr>
    <w:rPr>
      <w:rFonts w:ascii="Courier New" w:hAnsi="Courier New" w:cs="Courier New"/>
    </w:rPr>
  </w:style>
  <w:style w:type="paragraph" w:customStyle="1" w:styleId="ConsPlusTitlePage">
    <w:name w:val="ConsPlusTitlePage"/>
    <w:rsid w:val="00D9237F"/>
    <w:pPr>
      <w:widowControl w:val="0"/>
      <w:autoSpaceDE w:val="0"/>
      <w:autoSpaceDN w:val="0"/>
    </w:pPr>
    <w:rPr>
      <w:rFonts w:ascii="Tahoma" w:hAnsi="Tahoma" w:cs="Tahoma"/>
    </w:rPr>
  </w:style>
  <w:style w:type="paragraph" w:customStyle="1" w:styleId="ConsPlusJurTerm">
    <w:name w:val="ConsPlusJurTerm"/>
    <w:rsid w:val="00D9237F"/>
    <w:pPr>
      <w:widowControl w:val="0"/>
      <w:autoSpaceDE w:val="0"/>
      <w:autoSpaceDN w:val="0"/>
    </w:pPr>
    <w:rPr>
      <w:rFonts w:ascii="Tahoma" w:hAnsi="Tahoma" w:cs="Tahoma"/>
      <w:sz w:val="26"/>
    </w:rPr>
  </w:style>
  <w:style w:type="paragraph" w:customStyle="1" w:styleId="ConsPlusTextList">
    <w:name w:val="ConsPlusTextList"/>
    <w:rsid w:val="00D9237F"/>
    <w:pPr>
      <w:widowControl w:val="0"/>
      <w:autoSpaceDE w:val="0"/>
      <w:autoSpaceDN w:val="0"/>
    </w:pPr>
    <w:rPr>
      <w:rFonts w:ascii="Arial" w:hAnsi="Arial" w:cs="Arial"/>
    </w:rPr>
  </w:style>
  <w:style w:type="character" w:customStyle="1" w:styleId="aff5">
    <w:name w:val="Обычный (веб) Знак"/>
    <w:aliases w:val="Обычный (Web) Знак"/>
    <w:link w:val="aff4"/>
    <w:uiPriority w:val="99"/>
    <w:locked/>
    <w:rsid w:val="008D4ED9"/>
    <w:rPr>
      <w:rFonts w:ascii="Arial" w:hAnsi="Arial" w:cs="Arial"/>
      <w:color w:val="332E2D"/>
      <w:spacing w:val="2"/>
      <w:sz w:val="24"/>
      <w:szCs w:val="24"/>
    </w:rPr>
  </w:style>
  <w:style w:type="paragraph" w:customStyle="1" w:styleId="2a">
    <w:name w:val="Абзац списка2"/>
    <w:basedOn w:val="a0"/>
    <w:uiPriority w:val="99"/>
    <w:rsid w:val="008D4ED9"/>
    <w:pPr>
      <w:ind w:left="708"/>
    </w:pPr>
  </w:style>
  <w:style w:type="paragraph" w:customStyle="1" w:styleId="ConsNonformat">
    <w:name w:val="ConsNonformat"/>
    <w:rsid w:val="001D2AD3"/>
    <w:pPr>
      <w:widowControl w:val="0"/>
      <w:autoSpaceDE w:val="0"/>
      <w:autoSpaceDN w:val="0"/>
      <w:adjustRightInd w:val="0"/>
    </w:pPr>
    <w:rPr>
      <w:rFonts w:ascii="Courier New" w:hAnsi="Courier New" w:cs="Courier New"/>
    </w:rPr>
  </w:style>
  <w:style w:type="paragraph" w:customStyle="1" w:styleId="2">
    <w:name w:val="Заг 2"/>
    <w:basedOn w:val="a0"/>
    <w:next w:val="a0"/>
    <w:qFormat/>
    <w:rsid w:val="000B3DEE"/>
    <w:pPr>
      <w:numPr>
        <w:ilvl w:val="1"/>
        <w:numId w:val="2"/>
      </w:numPr>
      <w:tabs>
        <w:tab w:val="left" w:pos="1276"/>
      </w:tabs>
      <w:spacing w:before="240" w:after="120"/>
      <w:ind w:right="170"/>
      <w:outlineLvl w:val="1"/>
    </w:pPr>
    <w:rPr>
      <w:rFonts w:eastAsia="Calibri"/>
      <w:b/>
      <w:noProof/>
      <w:lang w:eastAsia="en-US"/>
    </w:rPr>
  </w:style>
  <w:style w:type="paragraph" w:customStyle="1" w:styleId="3">
    <w:name w:val="Заг 3"/>
    <w:basedOn w:val="a0"/>
    <w:next w:val="a0"/>
    <w:qFormat/>
    <w:rsid w:val="000B3DEE"/>
    <w:pPr>
      <w:numPr>
        <w:ilvl w:val="2"/>
        <w:numId w:val="2"/>
      </w:numPr>
      <w:tabs>
        <w:tab w:val="left" w:pos="1276"/>
      </w:tabs>
      <w:spacing w:before="120" w:after="120"/>
      <w:ind w:right="170"/>
    </w:pPr>
    <w:rPr>
      <w:rFonts w:eastAsia="Calibri"/>
      <w:lang w:eastAsia="en-US"/>
    </w:rPr>
  </w:style>
  <w:style w:type="paragraph" w:customStyle="1" w:styleId="affffa">
    <w:name w:val="Обычн. текст"/>
    <w:basedOn w:val="a0"/>
    <w:link w:val="affffb"/>
    <w:qFormat/>
    <w:rsid w:val="000B3DEE"/>
    <w:pPr>
      <w:tabs>
        <w:tab w:val="left" w:pos="709"/>
      </w:tabs>
      <w:spacing w:line="360" w:lineRule="auto"/>
      <w:ind w:right="170" w:firstLine="709"/>
      <w:jc w:val="both"/>
    </w:pPr>
  </w:style>
  <w:style w:type="paragraph" w:customStyle="1" w:styleId="NGP">
    <w:name w:val="Обычн. текст_NGP"/>
    <w:link w:val="NGP0"/>
    <w:qFormat/>
    <w:locked/>
    <w:rsid w:val="000B3DEE"/>
    <w:pPr>
      <w:suppressAutoHyphens/>
      <w:spacing w:line="360" w:lineRule="auto"/>
      <w:ind w:firstLine="709"/>
      <w:jc w:val="both"/>
    </w:pPr>
    <w:rPr>
      <w:rFonts w:eastAsia="Calibri"/>
      <w:sz w:val="24"/>
      <w:szCs w:val="22"/>
      <w:lang w:eastAsia="en-US"/>
    </w:rPr>
  </w:style>
  <w:style w:type="character" w:customStyle="1" w:styleId="NGP0">
    <w:name w:val="Обычн. текст_NGP Знак"/>
    <w:link w:val="NGP"/>
    <w:rsid w:val="000B3DEE"/>
    <w:rPr>
      <w:rFonts w:eastAsia="Calibri"/>
      <w:sz w:val="24"/>
      <w:szCs w:val="22"/>
      <w:lang w:eastAsia="en-US"/>
    </w:rPr>
  </w:style>
  <w:style w:type="character" w:customStyle="1" w:styleId="affffb">
    <w:name w:val="Обычн. текст Знак"/>
    <w:link w:val="affffa"/>
    <w:rsid w:val="000B3DEE"/>
    <w:rPr>
      <w:sz w:val="24"/>
      <w:szCs w:val="24"/>
    </w:rPr>
  </w:style>
  <w:style w:type="paragraph" w:customStyle="1" w:styleId="msonormal0">
    <w:name w:val="msonormal"/>
    <w:basedOn w:val="a0"/>
    <w:rsid w:val="00F82BCC"/>
    <w:pPr>
      <w:spacing w:before="100" w:beforeAutospacing="1" w:after="100" w:afterAutospacing="1"/>
    </w:pPr>
  </w:style>
  <w:style w:type="paragraph" w:customStyle="1" w:styleId="Style11">
    <w:name w:val="Style11"/>
    <w:basedOn w:val="a0"/>
    <w:rsid w:val="00F82BCC"/>
    <w:pPr>
      <w:widowControl w:val="0"/>
      <w:autoSpaceDE w:val="0"/>
      <w:autoSpaceDN w:val="0"/>
      <w:adjustRightInd w:val="0"/>
      <w:spacing w:line="290" w:lineRule="exact"/>
      <w:ind w:firstLine="571"/>
      <w:jc w:val="both"/>
    </w:pPr>
  </w:style>
  <w:style w:type="paragraph" w:customStyle="1" w:styleId="affffc">
    <w:name w:val="Знак Знак Знак Знак Знак Знак Знак Знак Знак Знак Знак Знак Знак"/>
    <w:basedOn w:val="a0"/>
    <w:rsid w:val="00F82BCC"/>
    <w:pPr>
      <w:spacing w:before="100" w:beforeAutospacing="1" w:after="100" w:afterAutospacing="1"/>
    </w:pPr>
    <w:rPr>
      <w:rFonts w:ascii="Tahoma" w:hAnsi="Tahoma"/>
      <w:sz w:val="20"/>
      <w:szCs w:val="20"/>
      <w:lang w:val="en-US" w:eastAsia="en-US"/>
    </w:rPr>
  </w:style>
  <w:style w:type="character" w:customStyle="1" w:styleId="FontStyle14">
    <w:name w:val="Font Style14"/>
    <w:uiPriority w:val="99"/>
    <w:rsid w:val="00F82BCC"/>
    <w:rPr>
      <w:rFonts w:ascii="Times New Roman" w:hAnsi="Times New Roman" w:cs="Times New Roman"/>
      <w:b/>
      <w:bCs/>
      <w:sz w:val="26"/>
      <w:szCs w:val="26"/>
    </w:rPr>
  </w:style>
  <w:style w:type="paragraph" w:customStyle="1" w:styleId="213">
    <w:name w:val="Основной текст 21"/>
    <w:basedOn w:val="a0"/>
    <w:rsid w:val="00F82BCC"/>
    <w:pPr>
      <w:widowControl w:val="0"/>
      <w:ind w:left="567"/>
    </w:pPr>
    <w:rPr>
      <w:szCs w:val="20"/>
    </w:rPr>
  </w:style>
  <w:style w:type="character" w:customStyle="1" w:styleId="fontstyle01">
    <w:name w:val="fontstyle01"/>
    <w:rsid w:val="00F82BCC"/>
    <w:rPr>
      <w:rFonts w:ascii="Times New Roman" w:hAnsi="Times New Roman" w:cs="Times New Roman" w:hint="default"/>
      <w:b w:val="0"/>
      <w:bCs w:val="0"/>
      <w:i w:val="0"/>
      <w:iCs w:val="0"/>
      <w:color w:val="000000"/>
      <w:sz w:val="28"/>
      <w:szCs w:val="28"/>
    </w:rPr>
  </w:style>
  <w:style w:type="paragraph" w:customStyle="1" w:styleId="221">
    <w:name w:val="Основной текст 22"/>
    <w:basedOn w:val="a0"/>
    <w:rsid w:val="00F82BCC"/>
    <w:pPr>
      <w:widowControl w:val="0"/>
      <w:ind w:left="567"/>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uiPriority="99"/>
    <w:lsdException w:name="caption" w:qFormat="1"/>
    <w:lsdException w:name="footnote reference" w:uiPriority="99"/>
    <w:lsdException w:name="annotation reference" w:uiPriority="99"/>
    <w:lsdException w:name="Title" w:qFormat="1"/>
    <w:lsdException w:name="List Continue 2" w:uiPriority="99"/>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w:basedOn w:val="a0"/>
    <w:next w:val="a0"/>
    <w:link w:val="10"/>
    <w:qFormat/>
    <w:pPr>
      <w:keepNext/>
      <w:suppressAutoHyphens/>
      <w:jc w:val="center"/>
      <w:outlineLvl w:val="0"/>
    </w:pPr>
    <w:rPr>
      <w:rFonts w:ascii="TimesET" w:hAnsi="TimesET"/>
      <w:sz w:val="28"/>
      <w:lang w:val="x-none" w:eastAsia="x-none"/>
    </w:rPr>
  </w:style>
  <w:style w:type="paragraph" w:styleId="20">
    <w:name w:val="heading 2"/>
    <w:aliases w:val="Знак2,Знак,Заголовок 2 Знак1,Знак2 Знак,Заголовок 2 Знак Знак,Знак2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a0"/>
    <w:next w:val="a0"/>
    <w:link w:val="21"/>
    <w:qFormat/>
    <w:pPr>
      <w:keepNext/>
      <w:outlineLvl w:val="1"/>
    </w:pPr>
    <w:rPr>
      <w:sz w:val="28"/>
    </w:rPr>
  </w:style>
  <w:style w:type="paragraph" w:styleId="30">
    <w:name w:val="heading 3"/>
    <w:aliases w:val="- 1.1.1,Пункт,- 1.1.11,- 1.1.12,- 1.1.13,- 1.1.14,H3,Caaieiaie 3 Ciae,Çàãîëîâîê 3 Çíàê,Заголовок 3 Знак + 12 пт,не курсив,Междустр.интервал:  полуторн...,Heading 3 Char,h3,Заголовок 3 пункт УГТП,!Главы документа"/>
    <w:basedOn w:val="a0"/>
    <w:next w:val="a0"/>
    <w:link w:val="31"/>
    <w:uiPriority w:val="99"/>
    <w:qFormat/>
    <w:pPr>
      <w:keepNext/>
      <w:suppressAutoHyphens/>
      <w:jc w:val="center"/>
      <w:outlineLvl w:val="2"/>
    </w:pPr>
    <w:rPr>
      <w:rFonts w:ascii="TimesET" w:hAnsi="TimesET"/>
      <w:sz w:val="36"/>
    </w:rPr>
  </w:style>
  <w:style w:type="paragraph" w:styleId="4">
    <w:name w:val="heading 4"/>
    <w:aliases w:val="Подпункт,H4,(????.),!Параграфы/Статьи документа"/>
    <w:basedOn w:val="30"/>
    <w:next w:val="a0"/>
    <w:link w:val="40"/>
    <w:qFormat/>
    <w:rsid w:val="001360F0"/>
    <w:pPr>
      <w:keepLines/>
      <w:tabs>
        <w:tab w:val="num" w:pos="1560"/>
      </w:tabs>
      <w:spacing w:before="220" w:after="220"/>
      <w:ind w:left="1560" w:hanging="851"/>
      <w:jc w:val="both"/>
      <w:outlineLvl w:val="3"/>
    </w:pPr>
    <w:rPr>
      <w:rFonts w:ascii="Arial" w:hAnsi="Arial"/>
      <w:bCs/>
      <w:i/>
      <w:sz w:val="22"/>
      <w:szCs w:val="28"/>
      <w:lang w:val="en-US" w:eastAsia="en-US"/>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0"/>
    <w:next w:val="a0"/>
    <w:link w:val="50"/>
    <w:qFormat/>
    <w:rsid w:val="001360F0"/>
    <w:pPr>
      <w:tabs>
        <w:tab w:val="num" w:pos="1717"/>
      </w:tabs>
      <w:spacing w:before="240" w:after="60" w:line="360" w:lineRule="auto"/>
      <w:ind w:left="1717" w:hanging="1008"/>
      <w:jc w:val="both"/>
      <w:outlineLvl w:val="4"/>
    </w:pPr>
    <w:rPr>
      <w:rFonts w:ascii="Calibri" w:hAnsi="Calibri"/>
      <w:b/>
      <w:bCs/>
      <w:i/>
      <w:iCs/>
      <w:sz w:val="26"/>
      <w:szCs w:val="26"/>
      <w:lang w:eastAsia="en-US"/>
    </w:rPr>
  </w:style>
  <w:style w:type="paragraph" w:styleId="6">
    <w:name w:val="heading 6"/>
    <w:aliases w:val="Heading 6 Char"/>
    <w:basedOn w:val="a0"/>
    <w:next w:val="a0"/>
    <w:link w:val="60"/>
    <w:qFormat/>
    <w:rsid w:val="001360F0"/>
    <w:pPr>
      <w:tabs>
        <w:tab w:val="num" w:pos="1861"/>
      </w:tabs>
      <w:spacing w:before="240" w:after="60" w:line="360" w:lineRule="auto"/>
      <w:ind w:left="1861" w:hanging="1152"/>
      <w:jc w:val="both"/>
      <w:outlineLvl w:val="5"/>
    </w:pPr>
    <w:rPr>
      <w:rFonts w:ascii="Calibri" w:hAnsi="Calibri"/>
      <w:b/>
      <w:bCs/>
      <w:sz w:val="22"/>
      <w:szCs w:val="22"/>
      <w:lang w:eastAsia="en-US"/>
    </w:rPr>
  </w:style>
  <w:style w:type="paragraph" w:styleId="7">
    <w:name w:val="heading 7"/>
    <w:basedOn w:val="a0"/>
    <w:next w:val="a0"/>
    <w:link w:val="70"/>
    <w:qFormat/>
    <w:rsid w:val="001360F0"/>
    <w:pPr>
      <w:tabs>
        <w:tab w:val="num" w:pos="2005"/>
      </w:tabs>
      <w:spacing w:before="240" w:after="60" w:line="360" w:lineRule="auto"/>
      <w:ind w:left="2005" w:hanging="1296"/>
      <w:jc w:val="both"/>
      <w:outlineLvl w:val="6"/>
    </w:pPr>
    <w:rPr>
      <w:rFonts w:ascii="Calibri" w:hAnsi="Calibri"/>
      <w:lang w:eastAsia="en-US"/>
    </w:rPr>
  </w:style>
  <w:style w:type="paragraph" w:styleId="8">
    <w:name w:val="heading 8"/>
    <w:aliases w:val=" Знак8,Знак8"/>
    <w:basedOn w:val="a0"/>
    <w:next w:val="a0"/>
    <w:link w:val="80"/>
    <w:unhideWhenUsed/>
    <w:qFormat/>
    <w:rsid w:val="00DC725E"/>
    <w:pPr>
      <w:spacing w:before="240" w:after="60"/>
      <w:outlineLvl w:val="7"/>
    </w:pPr>
    <w:rPr>
      <w:rFonts w:ascii="Calibri" w:hAnsi="Calibri"/>
      <w:i/>
      <w:iCs/>
    </w:rPr>
  </w:style>
  <w:style w:type="paragraph" w:styleId="9">
    <w:name w:val="heading 9"/>
    <w:aliases w:val="Заголовок 90"/>
    <w:basedOn w:val="a0"/>
    <w:next w:val="a0"/>
    <w:link w:val="90"/>
    <w:qFormat/>
    <w:rsid w:val="001360F0"/>
    <w:pPr>
      <w:tabs>
        <w:tab w:val="num" w:pos="2293"/>
      </w:tabs>
      <w:spacing w:before="240" w:after="60" w:line="360" w:lineRule="auto"/>
      <w:ind w:left="2293" w:hanging="1584"/>
      <w:jc w:val="both"/>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Раздел Знак"/>
    <w:link w:val="1"/>
    <w:rsid w:val="007723D1"/>
    <w:rPr>
      <w:rFonts w:ascii="TimesET" w:hAnsi="TimesET"/>
      <w:sz w:val="28"/>
      <w:szCs w:val="24"/>
    </w:rPr>
  </w:style>
  <w:style w:type="character" w:customStyle="1" w:styleId="21">
    <w:name w:val="Заголовок 2 Знак"/>
    <w:aliases w:val="Знак2 Знак1,Знак Знак,Заголовок 2 Знак1 Знак,Знак2 Знак Знак1,Заголовок 2 Знак Знак Знак,Знак2 Знак Знак Знак, Знак2 Знак Знак, Знак Знак4 Знак Знак,Заголовок 2 Знак1 Знак1 Знак Знак,Заголовок 2 Знак2 Знак Знак, Знак2 З Знак"/>
    <w:link w:val="20"/>
    <w:rsid w:val="001360F0"/>
    <w:rPr>
      <w:sz w:val="28"/>
      <w:szCs w:val="24"/>
    </w:rPr>
  </w:style>
  <w:style w:type="character" w:customStyle="1" w:styleId="31">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0"/>
    <w:uiPriority w:val="99"/>
    <w:rsid w:val="002651C1"/>
    <w:rPr>
      <w:rFonts w:ascii="TimesET" w:hAnsi="TimesET"/>
      <w:sz w:val="36"/>
      <w:szCs w:val="24"/>
    </w:rPr>
  </w:style>
  <w:style w:type="character" w:customStyle="1" w:styleId="40">
    <w:name w:val="Заголовок 4 Знак"/>
    <w:aliases w:val="Подпункт Знак,H4 Знак,(????.) Знак,!Параграфы/Статьи документа Знак1"/>
    <w:link w:val="4"/>
    <w:rsid w:val="001360F0"/>
    <w:rPr>
      <w:rFonts w:ascii="Arial" w:hAnsi="Arial"/>
      <w:bCs/>
      <w:i/>
      <w:sz w:val="22"/>
      <w:szCs w:val="28"/>
      <w:lang w:val="en-US" w:eastAsia="en-US"/>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
    <w:rsid w:val="001360F0"/>
    <w:rPr>
      <w:rFonts w:ascii="Calibri" w:hAnsi="Calibri"/>
      <w:b/>
      <w:bCs/>
      <w:i/>
      <w:iCs/>
      <w:sz w:val="26"/>
      <w:szCs w:val="26"/>
      <w:lang w:eastAsia="en-US"/>
    </w:rPr>
  </w:style>
  <w:style w:type="character" w:customStyle="1" w:styleId="60">
    <w:name w:val="Заголовок 6 Знак"/>
    <w:aliases w:val="Heading 6 Char Знак"/>
    <w:link w:val="6"/>
    <w:rsid w:val="001360F0"/>
    <w:rPr>
      <w:rFonts w:ascii="Calibri" w:hAnsi="Calibri"/>
      <w:b/>
      <w:bCs/>
      <w:sz w:val="22"/>
      <w:szCs w:val="22"/>
      <w:lang w:eastAsia="en-US"/>
    </w:rPr>
  </w:style>
  <w:style w:type="character" w:customStyle="1" w:styleId="70">
    <w:name w:val="Заголовок 7 Знак"/>
    <w:link w:val="7"/>
    <w:rsid w:val="001360F0"/>
    <w:rPr>
      <w:rFonts w:ascii="Calibri" w:hAnsi="Calibri"/>
      <w:sz w:val="24"/>
      <w:szCs w:val="24"/>
      <w:lang w:eastAsia="en-US"/>
    </w:rPr>
  </w:style>
  <w:style w:type="character" w:customStyle="1" w:styleId="80">
    <w:name w:val="Заголовок 8 Знак"/>
    <w:aliases w:val=" Знак8 Знак,Знак8 Знак"/>
    <w:link w:val="8"/>
    <w:rsid w:val="00DC725E"/>
    <w:rPr>
      <w:rFonts w:ascii="Calibri" w:eastAsia="Times New Roman" w:hAnsi="Calibri" w:cs="Times New Roman"/>
      <w:i/>
      <w:iCs/>
      <w:sz w:val="24"/>
      <w:szCs w:val="24"/>
    </w:rPr>
  </w:style>
  <w:style w:type="character" w:customStyle="1" w:styleId="90">
    <w:name w:val="Заголовок 9 Знак"/>
    <w:aliases w:val="Заголовок 90 Знак"/>
    <w:link w:val="9"/>
    <w:rsid w:val="001360F0"/>
    <w:rPr>
      <w:rFonts w:ascii="Cambria" w:hAnsi="Cambria"/>
      <w:sz w:val="22"/>
      <w:szCs w:val="22"/>
      <w:lang w:eastAsia="en-US"/>
    </w:rPr>
  </w:style>
  <w:style w:type="paragraph" w:styleId="a4">
    <w:name w:val="caption"/>
    <w:basedOn w:val="a0"/>
    <w:next w:val="a0"/>
    <w:qFormat/>
    <w:pPr>
      <w:jc w:val="both"/>
    </w:pPr>
    <w:rPr>
      <w:sz w:val="28"/>
    </w:rPr>
  </w:style>
  <w:style w:type="paragraph" w:styleId="a5">
    <w:name w:val="Title"/>
    <w:aliases w:val="Title"/>
    <w:basedOn w:val="a0"/>
    <w:link w:val="a6"/>
    <w:qFormat/>
    <w:pPr>
      <w:suppressAutoHyphens/>
      <w:jc w:val="center"/>
    </w:pPr>
    <w:rPr>
      <w:rFonts w:ascii="TimesET" w:hAnsi="TimesET"/>
      <w:sz w:val="32"/>
    </w:rPr>
  </w:style>
  <w:style w:type="character" w:customStyle="1" w:styleId="a6">
    <w:name w:val="Название Знак"/>
    <w:aliases w:val="Title Знак"/>
    <w:link w:val="a5"/>
    <w:rsid w:val="002651C1"/>
    <w:rPr>
      <w:rFonts w:ascii="TimesET" w:hAnsi="TimesET"/>
      <w:sz w:val="32"/>
      <w:szCs w:val="24"/>
    </w:rPr>
  </w:style>
  <w:style w:type="paragraph" w:styleId="a7">
    <w:name w:val="header"/>
    <w:aliases w:val="заголовок 6,ВерхКолонтитул,I.L.T.,Верхний колонтитул Знак1 Знак,Верхний колонтитул Знак Знак Знак,??????? ??????????,header-first,HeaderPort,Знак7, Знак7"/>
    <w:basedOn w:val="a0"/>
    <w:link w:val="a8"/>
    <w:uiPriority w:val="99"/>
    <w:pPr>
      <w:tabs>
        <w:tab w:val="center" w:pos="4677"/>
        <w:tab w:val="right" w:pos="9355"/>
      </w:tabs>
    </w:pPr>
  </w:style>
  <w:style w:type="character" w:customStyle="1" w:styleId="a8">
    <w:name w:val="Верхний колонтитул Знак"/>
    <w:aliases w:val="заголовок 6 Знак,ВерхКолонтитул Знак,I.L.T. Знак,Верхний колонтитул Знак1 Знак Знак,Верхний колонтитул Знак Знак Знак Знак,??????? ?????????? Знак,header-first Знак,HeaderPort Знак,Знак7 Знак, Знак7 Знак"/>
    <w:link w:val="a7"/>
    <w:uiPriority w:val="99"/>
    <w:rsid w:val="00B7426C"/>
    <w:rPr>
      <w:sz w:val="24"/>
      <w:szCs w:val="24"/>
    </w:rPr>
  </w:style>
  <w:style w:type="character" w:styleId="a9">
    <w:name w:val="page number"/>
    <w:basedOn w:val="a1"/>
  </w:style>
  <w:style w:type="paragraph" w:customStyle="1" w:styleId="--">
    <w:name w:val="- СТРАНИЦА -"/>
    <w:rPr>
      <w:sz w:val="24"/>
      <w:szCs w:val="24"/>
    </w:rPr>
  </w:style>
  <w:style w:type="paragraph" w:styleId="aa">
    <w:name w:val="Body Text Indent"/>
    <w:aliases w:val="Основной текст 1"/>
    <w:basedOn w:val="a0"/>
    <w:link w:val="ab"/>
    <w:pPr>
      <w:shd w:val="clear" w:color="auto" w:fill="FFFFFF"/>
      <w:autoSpaceDE w:val="0"/>
      <w:autoSpaceDN w:val="0"/>
      <w:adjustRightInd w:val="0"/>
      <w:ind w:left="360" w:hanging="360"/>
      <w:jc w:val="both"/>
    </w:pPr>
    <w:rPr>
      <w:color w:val="000000"/>
      <w:sz w:val="28"/>
      <w:szCs w:val="28"/>
    </w:rPr>
  </w:style>
  <w:style w:type="character" w:customStyle="1" w:styleId="ab">
    <w:name w:val="Основной текст с отступом Знак"/>
    <w:aliases w:val="Основной текст 1 Знак"/>
    <w:link w:val="aa"/>
    <w:rsid w:val="001360F0"/>
    <w:rPr>
      <w:color w:val="000000"/>
      <w:sz w:val="28"/>
      <w:szCs w:val="28"/>
      <w:shd w:val="clear" w:color="auto" w:fill="FFFFFF"/>
    </w:rPr>
  </w:style>
  <w:style w:type="table" w:styleId="ac">
    <w:name w:val="Table Grid"/>
    <w:basedOn w:val="a2"/>
    <w:uiPriority w:val="5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uiPriority w:val="99"/>
    <w:rsid w:val="003F29D4"/>
    <w:rPr>
      <w:color w:val="0000FF"/>
      <w:u w:val="single"/>
    </w:rPr>
  </w:style>
  <w:style w:type="paragraph" w:styleId="af4">
    <w:name w:val="footer"/>
    <w:aliases w:val="Title Down,Не удалять!"/>
    <w:basedOn w:val="a0"/>
    <w:link w:val="af5"/>
    <w:rsid w:val="00AB38F0"/>
    <w:pPr>
      <w:tabs>
        <w:tab w:val="center" w:pos="4677"/>
        <w:tab w:val="right" w:pos="9355"/>
      </w:tabs>
    </w:pPr>
  </w:style>
  <w:style w:type="character" w:customStyle="1" w:styleId="af5">
    <w:name w:val="Нижний колонтитул Знак"/>
    <w:aliases w:val="Title Down Знак,Не удалять! Знак"/>
    <w:link w:val="af4"/>
    <w:rsid w:val="00AB38F0"/>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cs="Courier New"/>
      <w:sz w:val="20"/>
      <w:szCs w:val="20"/>
    </w:rPr>
  </w:style>
  <w:style w:type="character" w:customStyle="1" w:styleId="af7">
    <w:name w:val="Текст Знак"/>
    <w:link w:val="af6"/>
    <w:uiPriority w:val="99"/>
    <w:rsid w:val="0042531D"/>
    <w:rPr>
      <w:rFonts w:ascii="Courier New" w:hAnsi="Courier New" w:cs="Courier New"/>
    </w:rPr>
  </w:style>
  <w:style w:type="paragraph" w:styleId="22">
    <w:name w:val="Body Text 2"/>
    <w:basedOn w:val="a0"/>
    <w:link w:val="23"/>
    <w:rsid w:val="007723D1"/>
    <w:pPr>
      <w:spacing w:after="120" w:line="480" w:lineRule="auto"/>
    </w:pPr>
  </w:style>
  <w:style w:type="character" w:customStyle="1" w:styleId="23">
    <w:name w:val="Основной текст 2 Знак"/>
    <w:link w:val="22"/>
    <w:rsid w:val="007723D1"/>
    <w:rPr>
      <w:sz w:val="24"/>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link w:val="afa"/>
    <w:uiPriority w:val="34"/>
    <w:qFormat/>
    <w:rsid w:val="00BC4B51"/>
    <w:pPr>
      <w:spacing w:after="200" w:line="276" w:lineRule="auto"/>
      <w:ind w:left="720"/>
      <w:contextualSpacing/>
    </w:pPr>
    <w:rPr>
      <w:rFonts w:ascii="Calibri" w:eastAsia="Calibri" w:hAnsi="Calibri"/>
      <w:sz w:val="22"/>
      <w:szCs w:val="22"/>
      <w:lang w:eastAsia="en-US"/>
    </w:rPr>
  </w:style>
  <w:style w:type="character" w:customStyle="1" w:styleId="afa">
    <w:name w:val="Абзац списка Знак"/>
    <w:link w:val="af9"/>
    <w:uiPriority w:val="34"/>
    <w:rsid w:val="001360F0"/>
    <w:rPr>
      <w:rFonts w:ascii="Calibri" w:eastAsia="Calibri" w:hAnsi="Calibri"/>
      <w:sz w:val="22"/>
      <w:szCs w:val="22"/>
      <w:lang w:eastAsia="en-US"/>
    </w:rPr>
  </w:style>
  <w:style w:type="paragraph" w:customStyle="1" w:styleId="ConsPlusNormal">
    <w:name w:val="ConsPlusNormal"/>
    <w:link w:val="ConsPlusNormal0"/>
    <w:qFormat/>
    <w:rsid w:val="00BC4B51"/>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2651C1"/>
    <w:rPr>
      <w:rFonts w:ascii="Arial" w:hAnsi="Arial" w:cs="Arial"/>
      <w:lang w:val="ru-RU" w:eastAsia="ru-RU" w:bidi="ar-SA"/>
    </w:rPr>
  </w:style>
  <w:style w:type="paragraph" w:styleId="afb">
    <w:name w:val="Body Text"/>
    <w:aliases w:val="Body single,Body Text Char,Body Text Char2 Char,Body Text Char1 Char Char,Body Text Char Char Char Char,TabelTekst Char Char Char Char,text Char Char Char Char,Body Text2 Char Char Char Char,TabelTekst Char1 Char Char,text Char1 Char Char"/>
    <w:basedOn w:val="a0"/>
    <w:link w:val="afc"/>
    <w:rsid w:val="00BC4B51"/>
    <w:pPr>
      <w:spacing w:after="120"/>
    </w:pPr>
  </w:style>
  <w:style w:type="character" w:customStyle="1" w:styleId="afc">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b"/>
    <w:rsid w:val="00BC4B51"/>
    <w:rPr>
      <w:sz w:val="24"/>
      <w:szCs w:val="24"/>
    </w:rPr>
  </w:style>
  <w:style w:type="paragraph" w:customStyle="1" w:styleId="afd">
    <w:name w:val="Статья"/>
    <w:basedOn w:val="a0"/>
    <w:rsid w:val="00926E51"/>
    <w:pPr>
      <w:spacing w:before="400" w:line="360" w:lineRule="auto"/>
      <w:ind w:left="708"/>
    </w:pPr>
    <w:rPr>
      <w:b/>
      <w:sz w:val="28"/>
    </w:rPr>
  </w:style>
  <w:style w:type="character" w:styleId="afe">
    <w:name w:val="Placeholder Text"/>
    <w:uiPriority w:val="99"/>
    <w:semiHidden/>
    <w:rsid w:val="002651C1"/>
    <w:rPr>
      <w:color w:val="808080"/>
    </w:rPr>
  </w:style>
  <w:style w:type="paragraph" w:styleId="aff">
    <w:name w:val="Balloon Text"/>
    <w:basedOn w:val="a0"/>
    <w:link w:val="aff0"/>
    <w:unhideWhenUsed/>
    <w:rsid w:val="002651C1"/>
    <w:rPr>
      <w:rFonts w:ascii="Tahoma" w:eastAsia="Calibri" w:hAnsi="Tahoma"/>
      <w:b/>
      <w:sz w:val="16"/>
      <w:szCs w:val="16"/>
      <w:lang w:val="x-none" w:eastAsia="en-US"/>
    </w:rPr>
  </w:style>
  <w:style w:type="character" w:customStyle="1" w:styleId="aff0">
    <w:name w:val="Текст выноски Знак"/>
    <w:link w:val="aff"/>
    <w:rsid w:val="002651C1"/>
    <w:rPr>
      <w:rFonts w:ascii="Tahoma" w:eastAsia="Calibri" w:hAnsi="Tahoma"/>
      <w:b/>
      <w:sz w:val="16"/>
      <w:szCs w:val="16"/>
      <w:lang w:val="x-none" w:eastAsia="en-US"/>
    </w:rPr>
  </w:style>
  <w:style w:type="character" w:styleId="aff1">
    <w:name w:val="Strong"/>
    <w:uiPriority w:val="22"/>
    <w:qFormat/>
    <w:rsid w:val="002651C1"/>
    <w:rPr>
      <w:b/>
      <w:bCs/>
    </w:rPr>
  </w:style>
  <w:style w:type="character" w:customStyle="1" w:styleId="spanoffilialname">
    <w:name w:val="span_of_filial_name"/>
    <w:rsid w:val="002651C1"/>
  </w:style>
  <w:style w:type="paragraph" w:customStyle="1" w:styleId="ConsPlusNonformat">
    <w:name w:val="ConsPlusNonformat"/>
    <w:uiPriority w:val="99"/>
    <w:rsid w:val="002651C1"/>
    <w:pPr>
      <w:autoSpaceDE w:val="0"/>
      <w:autoSpaceDN w:val="0"/>
      <w:adjustRightInd w:val="0"/>
    </w:pPr>
    <w:rPr>
      <w:rFonts w:ascii="Courier New" w:eastAsia="Calibri" w:hAnsi="Courier New" w:cs="Courier New"/>
    </w:rPr>
  </w:style>
  <w:style w:type="paragraph" w:styleId="aff2">
    <w:name w:val="No Spacing"/>
    <w:aliases w:val="ПФ-таб.текст,ТЕКСТ,Без интервала2,письмо"/>
    <w:link w:val="aff3"/>
    <w:uiPriority w:val="1"/>
    <w:qFormat/>
    <w:rsid w:val="002651C1"/>
    <w:rPr>
      <w:rFonts w:eastAsia="Calibri"/>
      <w:b/>
      <w:sz w:val="28"/>
      <w:szCs w:val="26"/>
      <w:lang w:eastAsia="en-US"/>
    </w:rPr>
  </w:style>
  <w:style w:type="character" w:customStyle="1" w:styleId="aff3">
    <w:name w:val="Без интервала Знак"/>
    <w:aliases w:val="ПФ-таб.текст Знак,ТЕКСТ Знак,Без интервала2 Знак,письмо Знак"/>
    <w:link w:val="aff2"/>
    <w:uiPriority w:val="1"/>
    <w:qFormat/>
    <w:locked/>
    <w:rsid w:val="002651C1"/>
    <w:rPr>
      <w:rFonts w:eastAsia="Calibri"/>
      <w:b/>
      <w:sz w:val="28"/>
      <w:szCs w:val="26"/>
      <w:lang w:eastAsia="en-US" w:bidi="ar-SA"/>
    </w:rPr>
  </w:style>
  <w:style w:type="paragraph" w:styleId="aff4">
    <w:name w:val="Normal (Web)"/>
    <w:aliases w:val="Обычный (Web)"/>
    <w:basedOn w:val="a0"/>
    <w:link w:val="aff5"/>
    <w:uiPriority w:val="99"/>
    <w:rsid w:val="002651C1"/>
    <w:pPr>
      <w:spacing w:before="30" w:after="30"/>
    </w:pPr>
    <w:rPr>
      <w:rFonts w:ascii="Arial" w:hAnsi="Arial" w:cs="Arial"/>
      <w:color w:val="332E2D"/>
      <w:spacing w:val="2"/>
    </w:rPr>
  </w:style>
  <w:style w:type="paragraph" w:customStyle="1" w:styleId="ConsPlusTitle">
    <w:name w:val="ConsPlusTitle"/>
    <w:rsid w:val="002651C1"/>
    <w:pPr>
      <w:widowControl w:val="0"/>
      <w:autoSpaceDE w:val="0"/>
      <w:autoSpaceDN w:val="0"/>
    </w:pPr>
    <w:rPr>
      <w:rFonts w:ascii="Calibri" w:hAnsi="Calibri" w:cs="Calibri"/>
      <w:b/>
      <w:sz w:val="22"/>
    </w:rPr>
  </w:style>
  <w:style w:type="character" w:styleId="aff6">
    <w:name w:val="annotation reference"/>
    <w:uiPriority w:val="99"/>
    <w:unhideWhenUsed/>
    <w:rsid w:val="002651C1"/>
    <w:rPr>
      <w:sz w:val="16"/>
      <w:szCs w:val="16"/>
    </w:rPr>
  </w:style>
  <w:style w:type="paragraph" w:styleId="aff7">
    <w:name w:val="annotation text"/>
    <w:aliases w:val="!Равноширинный текст документа"/>
    <w:basedOn w:val="a0"/>
    <w:link w:val="aff8"/>
    <w:unhideWhenUsed/>
    <w:rsid w:val="002651C1"/>
    <w:pPr>
      <w:spacing w:after="160" w:line="259" w:lineRule="auto"/>
    </w:pPr>
    <w:rPr>
      <w:rFonts w:eastAsia="Calibri"/>
      <w:b/>
      <w:sz w:val="20"/>
      <w:szCs w:val="20"/>
      <w:lang w:val="x-none" w:eastAsia="en-US"/>
    </w:rPr>
  </w:style>
  <w:style w:type="character" w:customStyle="1" w:styleId="aff8">
    <w:name w:val="Текст примечания Знак"/>
    <w:aliases w:val="!Равноширинный текст документа Знак1"/>
    <w:link w:val="aff7"/>
    <w:rsid w:val="002651C1"/>
    <w:rPr>
      <w:rFonts w:eastAsia="Calibri"/>
      <w:b/>
      <w:lang w:val="x-none" w:eastAsia="en-US"/>
    </w:rPr>
  </w:style>
  <w:style w:type="paragraph" w:styleId="aff9">
    <w:name w:val="annotation subject"/>
    <w:basedOn w:val="aff7"/>
    <w:next w:val="aff7"/>
    <w:link w:val="affa"/>
    <w:uiPriority w:val="99"/>
    <w:unhideWhenUsed/>
    <w:rsid w:val="002651C1"/>
    <w:rPr>
      <w:bCs/>
    </w:rPr>
  </w:style>
  <w:style w:type="character" w:customStyle="1" w:styleId="affa">
    <w:name w:val="Тема примечания Знак"/>
    <w:link w:val="aff9"/>
    <w:uiPriority w:val="99"/>
    <w:rsid w:val="002651C1"/>
    <w:rPr>
      <w:rFonts w:eastAsia="Calibri"/>
      <w:b/>
      <w:bCs/>
      <w:lang w:val="x-none" w:eastAsia="en-US"/>
    </w:rPr>
  </w:style>
  <w:style w:type="character" w:customStyle="1" w:styleId="affb">
    <w:name w:val="Осн. текст Знак"/>
    <w:basedOn w:val="a1"/>
    <w:link w:val="affc"/>
    <w:locked/>
    <w:rsid w:val="001360F0"/>
  </w:style>
  <w:style w:type="paragraph" w:customStyle="1" w:styleId="affc">
    <w:name w:val="Осн. текст"/>
    <w:basedOn w:val="a0"/>
    <w:link w:val="affb"/>
    <w:rsid w:val="001360F0"/>
    <w:pPr>
      <w:spacing w:line="360" w:lineRule="auto"/>
      <w:ind w:firstLine="709"/>
      <w:jc w:val="both"/>
    </w:pPr>
    <w:rPr>
      <w:sz w:val="20"/>
      <w:szCs w:val="20"/>
    </w:rPr>
  </w:style>
  <w:style w:type="character" w:customStyle="1" w:styleId="51">
    <w:name w:val="Основной текст (5)"/>
    <w:link w:val="510"/>
    <w:uiPriority w:val="99"/>
    <w:rsid w:val="001360F0"/>
    <w:rPr>
      <w:sz w:val="24"/>
      <w:szCs w:val="24"/>
      <w:shd w:val="clear" w:color="auto" w:fill="FFFFFF"/>
    </w:rPr>
  </w:style>
  <w:style w:type="paragraph" w:customStyle="1" w:styleId="510">
    <w:name w:val="Основной текст (5)1"/>
    <w:basedOn w:val="a0"/>
    <w:link w:val="51"/>
    <w:uiPriority w:val="99"/>
    <w:rsid w:val="001360F0"/>
    <w:pPr>
      <w:shd w:val="clear" w:color="auto" w:fill="FFFFFF"/>
      <w:spacing w:line="274" w:lineRule="exact"/>
      <w:jc w:val="both"/>
    </w:pPr>
    <w:rPr>
      <w:lang w:val="x-none" w:eastAsia="x-none"/>
    </w:rPr>
  </w:style>
  <w:style w:type="paragraph" w:styleId="24">
    <w:name w:val="List Continue 2"/>
    <w:basedOn w:val="a0"/>
    <w:link w:val="25"/>
    <w:uiPriority w:val="99"/>
    <w:unhideWhenUsed/>
    <w:rsid w:val="001360F0"/>
    <w:pPr>
      <w:spacing w:after="120"/>
      <w:ind w:left="566"/>
      <w:contextualSpacing/>
    </w:pPr>
  </w:style>
  <w:style w:type="character" w:customStyle="1" w:styleId="25">
    <w:name w:val="Продолжение списка 2 Знак"/>
    <w:link w:val="24"/>
    <w:uiPriority w:val="99"/>
    <w:locked/>
    <w:rsid w:val="001360F0"/>
    <w:rPr>
      <w:sz w:val="24"/>
      <w:szCs w:val="24"/>
    </w:rPr>
  </w:style>
  <w:style w:type="paragraph" w:customStyle="1" w:styleId="affd">
    <w:name w:val="Обычный.Нормальный"/>
    <w:link w:val="affe"/>
    <w:rsid w:val="001360F0"/>
    <w:pPr>
      <w:spacing w:after="120"/>
      <w:ind w:firstLine="720"/>
      <w:jc w:val="both"/>
    </w:pPr>
    <w:rPr>
      <w:sz w:val="24"/>
    </w:rPr>
  </w:style>
  <w:style w:type="character" w:customStyle="1" w:styleId="affe">
    <w:name w:val="Обычный.Нормальный Знак"/>
    <w:link w:val="affd"/>
    <w:rsid w:val="001360F0"/>
    <w:rPr>
      <w:sz w:val="24"/>
      <w:lang w:bidi="ar-SA"/>
    </w:rPr>
  </w:style>
  <w:style w:type="paragraph" w:customStyle="1" w:styleId="-">
    <w:name w:val="ТНГП - Основной текст"/>
    <w:basedOn w:val="a0"/>
    <w:link w:val="-0"/>
    <w:autoRedefine/>
    <w:qFormat/>
    <w:rsid w:val="001360F0"/>
    <w:pPr>
      <w:ind w:firstLine="708"/>
      <w:jc w:val="both"/>
    </w:pPr>
    <w:rPr>
      <w:b/>
      <w:bCs/>
      <w:lang w:val="x-none" w:eastAsia="x-none"/>
    </w:rPr>
  </w:style>
  <w:style w:type="character" w:customStyle="1" w:styleId="-0">
    <w:name w:val="ТНГП - Основной текст Знак"/>
    <w:link w:val="-"/>
    <w:rsid w:val="001360F0"/>
    <w:rPr>
      <w:b/>
      <w:bCs/>
      <w:sz w:val="24"/>
      <w:szCs w:val="24"/>
    </w:rPr>
  </w:style>
  <w:style w:type="paragraph" w:customStyle="1" w:styleId="210">
    <w:name w:val="Основной текст с отступом 21"/>
    <w:basedOn w:val="a0"/>
    <w:rsid w:val="001360F0"/>
    <w:pPr>
      <w:overflowPunct w:val="0"/>
      <w:autoSpaceDE w:val="0"/>
      <w:autoSpaceDN w:val="0"/>
      <w:adjustRightInd w:val="0"/>
      <w:ind w:firstLine="709"/>
      <w:jc w:val="both"/>
    </w:pPr>
    <w:rPr>
      <w:szCs w:val="20"/>
    </w:rPr>
  </w:style>
  <w:style w:type="paragraph" w:styleId="afff">
    <w:name w:val="Intense Quote"/>
    <w:basedOn w:val="a0"/>
    <w:next w:val="a0"/>
    <w:link w:val="afff0"/>
    <w:uiPriority w:val="30"/>
    <w:qFormat/>
    <w:rsid w:val="001360F0"/>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0">
    <w:name w:val="Выделенная цитата Знак"/>
    <w:link w:val="afff"/>
    <w:uiPriority w:val="30"/>
    <w:rsid w:val="001360F0"/>
    <w:rPr>
      <w:rFonts w:ascii="Calibri" w:eastAsia="Times New Roman" w:hAnsi="Calibri" w:cs="Times New Roman"/>
      <w:b/>
      <w:bCs/>
      <w:i/>
      <w:iCs/>
      <w:color w:val="4F81BD"/>
      <w:sz w:val="22"/>
      <w:szCs w:val="22"/>
    </w:rPr>
  </w:style>
  <w:style w:type="paragraph" w:styleId="11">
    <w:name w:val="toc 1"/>
    <w:aliases w:val="Оглавление_СК"/>
    <w:basedOn w:val="a0"/>
    <w:next w:val="a0"/>
    <w:autoRedefine/>
    <w:uiPriority w:val="39"/>
    <w:qFormat/>
    <w:rsid w:val="001360F0"/>
    <w:pPr>
      <w:tabs>
        <w:tab w:val="right" w:leader="dot" w:pos="9770"/>
      </w:tabs>
    </w:pPr>
  </w:style>
  <w:style w:type="paragraph" w:styleId="26">
    <w:name w:val="toc 2"/>
    <w:basedOn w:val="a0"/>
    <w:next w:val="a0"/>
    <w:autoRedefine/>
    <w:uiPriority w:val="39"/>
    <w:qFormat/>
    <w:rsid w:val="001360F0"/>
    <w:pPr>
      <w:tabs>
        <w:tab w:val="left" w:pos="567"/>
        <w:tab w:val="right" w:leader="dot" w:pos="9781"/>
      </w:tabs>
      <w:spacing w:line="360" w:lineRule="auto"/>
    </w:pPr>
  </w:style>
  <w:style w:type="paragraph" w:customStyle="1" w:styleId="12">
    <w:name w:val="1 ур"/>
    <w:basedOn w:val="a0"/>
    <w:link w:val="13"/>
    <w:qFormat/>
    <w:rsid w:val="001360F0"/>
    <w:pPr>
      <w:ind w:left="-284"/>
      <w:jc w:val="center"/>
    </w:pPr>
    <w:rPr>
      <w:b/>
    </w:rPr>
  </w:style>
  <w:style w:type="character" w:customStyle="1" w:styleId="13">
    <w:name w:val="1 ур Знак"/>
    <w:link w:val="12"/>
    <w:rsid w:val="001360F0"/>
    <w:rPr>
      <w:b/>
      <w:sz w:val="24"/>
      <w:szCs w:val="24"/>
    </w:rPr>
  </w:style>
  <w:style w:type="paragraph" w:customStyle="1" w:styleId="afff1">
    <w:name w:val="Форматка"/>
    <w:rsid w:val="001360F0"/>
  </w:style>
  <w:style w:type="paragraph" w:customStyle="1" w:styleId="14">
    <w:name w:val="Маркированный Стиль1"/>
    <w:basedOn w:val="a0"/>
    <w:rsid w:val="001360F0"/>
    <w:pPr>
      <w:tabs>
        <w:tab w:val="left" w:pos="900"/>
        <w:tab w:val="num" w:pos="1440"/>
      </w:tabs>
      <w:ind w:left="1440" w:hanging="360"/>
      <w:jc w:val="both"/>
      <w:outlineLvl w:val="0"/>
    </w:pPr>
    <w:rPr>
      <w:bCs/>
      <w:sz w:val="28"/>
      <w:szCs w:val="28"/>
    </w:rPr>
  </w:style>
  <w:style w:type="paragraph" w:customStyle="1" w:styleId="048">
    <w:name w:val="Стиль Основной текст Югранефтегазпроект + Слева:  048 см Первая с..."/>
    <w:basedOn w:val="a0"/>
    <w:rsid w:val="001360F0"/>
    <w:pPr>
      <w:spacing w:line="360" w:lineRule="auto"/>
      <w:ind w:left="270" w:right="284" w:firstLine="450"/>
      <w:jc w:val="both"/>
    </w:pPr>
    <w:rPr>
      <w:rFonts w:ascii="Arial" w:hAnsi="Arial"/>
      <w:sz w:val="22"/>
      <w:szCs w:val="20"/>
    </w:rPr>
  </w:style>
  <w:style w:type="paragraph" w:customStyle="1" w:styleId="120">
    <w:name w:val="абзац 12"/>
    <w:basedOn w:val="a0"/>
    <w:rsid w:val="001360F0"/>
    <w:pPr>
      <w:spacing w:before="120"/>
      <w:ind w:firstLine="709"/>
      <w:jc w:val="both"/>
    </w:pPr>
    <w:rPr>
      <w:szCs w:val="20"/>
    </w:rPr>
  </w:style>
  <w:style w:type="paragraph" w:customStyle="1" w:styleId="110">
    <w:name w:val="Юля 1 заголовок 1"/>
    <w:basedOn w:val="af9"/>
    <w:link w:val="111"/>
    <w:qFormat/>
    <w:rsid w:val="001360F0"/>
    <w:pPr>
      <w:spacing w:after="0" w:line="240" w:lineRule="auto"/>
      <w:ind w:left="1080"/>
    </w:pPr>
    <w:rPr>
      <w:b/>
      <w:sz w:val="28"/>
      <w:szCs w:val="28"/>
    </w:rPr>
  </w:style>
  <w:style w:type="character" w:customStyle="1" w:styleId="111">
    <w:name w:val="Юля 1 заголовок 1 Знак"/>
    <w:link w:val="110"/>
    <w:rsid w:val="001360F0"/>
    <w:rPr>
      <w:rFonts w:ascii="Calibri" w:eastAsia="Calibri" w:hAnsi="Calibri"/>
      <w:b/>
      <w:sz w:val="28"/>
      <w:szCs w:val="28"/>
      <w:lang w:eastAsia="en-US"/>
    </w:rPr>
  </w:style>
  <w:style w:type="paragraph" w:customStyle="1" w:styleId="211">
    <w:name w:val="Юля 2 заголовок 1.1"/>
    <w:basedOn w:val="af9"/>
    <w:link w:val="2110"/>
    <w:qFormat/>
    <w:rsid w:val="001360F0"/>
    <w:pPr>
      <w:spacing w:after="0" w:line="240" w:lineRule="auto"/>
      <w:ind w:left="360" w:hanging="360"/>
      <w:jc w:val="center"/>
    </w:pPr>
    <w:rPr>
      <w:i/>
    </w:rPr>
  </w:style>
  <w:style w:type="character" w:customStyle="1" w:styleId="2110">
    <w:name w:val="Юля 2 заголовок 1.1 Знак"/>
    <w:link w:val="211"/>
    <w:rsid w:val="001360F0"/>
    <w:rPr>
      <w:rFonts w:ascii="Calibri" w:eastAsia="Calibri" w:hAnsi="Calibri"/>
      <w:i/>
      <w:sz w:val="22"/>
      <w:szCs w:val="22"/>
      <w:lang w:eastAsia="en-US"/>
    </w:rPr>
  </w:style>
  <w:style w:type="paragraph" w:styleId="afff2">
    <w:name w:val="TOC Heading"/>
    <w:basedOn w:val="1"/>
    <w:next w:val="a0"/>
    <w:uiPriority w:val="39"/>
    <w:unhideWhenUsed/>
    <w:qFormat/>
    <w:rsid w:val="001360F0"/>
    <w:pPr>
      <w:keepLines/>
      <w:suppressAutoHyphens w:val="0"/>
      <w:spacing w:before="480" w:line="276" w:lineRule="auto"/>
      <w:jc w:val="left"/>
      <w:outlineLvl w:val="9"/>
    </w:pPr>
    <w:rPr>
      <w:rFonts w:ascii="Cambria" w:hAnsi="Cambria"/>
      <w:b/>
      <w:bCs/>
      <w:color w:val="365F91"/>
      <w:szCs w:val="28"/>
      <w:lang w:val="ru-RU" w:eastAsia="ru-RU"/>
    </w:rPr>
  </w:style>
  <w:style w:type="paragraph" w:customStyle="1" w:styleId="a">
    <w:name w:val="Список общий"/>
    <w:basedOn w:val="a0"/>
    <w:link w:val="afff3"/>
    <w:qFormat/>
    <w:rsid w:val="001360F0"/>
    <w:pPr>
      <w:numPr>
        <w:numId w:val="1"/>
      </w:numPr>
      <w:spacing w:line="360" w:lineRule="auto"/>
      <w:jc w:val="both"/>
    </w:pPr>
    <w:rPr>
      <w:bCs/>
      <w:kern w:val="28"/>
      <w:szCs w:val="28"/>
      <w:lang w:val="x-none" w:eastAsia="en-US"/>
    </w:rPr>
  </w:style>
  <w:style w:type="character" w:customStyle="1" w:styleId="afff3">
    <w:name w:val="Список общий Знак"/>
    <w:link w:val="a"/>
    <w:rsid w:val="001360F0"/>
    <w:rPr>
      <w:bCs/>
      <w:kern w:val="28"/>
      <w:sz w:val="24"/>
      <w:szCs w:val="28"/>
      <w:lang w:val="x-none" w:eastAsia="en-US"/>
    </w:rPr>
  </w:style>
  <w:style w:type="paragraph" w:customStyle="1" w:styleId="msonormalmailrucssattributepostfix">
    <w:name w:val="msonormal_mailru_css_attribute_postfix"/>
    <w:basedOn w:val="a0"/>
    <w:rsid w:val="001360F0"/>
    <w:pPr>
      <w:spacing w:before="100" w:beforeAutospacing="1" w:after="100" w:afterAutospacing="1"/>
    </w:pPr>
  </w:style>
  <w:style w:type="character" w:customStyle="1" w:styleId="apple-converted-space">
    <w:name w:val="apple-converted-space"/>
    <w:basedOn w:val="a1"/>
    <w:rsid w:val="001360F0"/>
  </w:style>
  <w:style w:type="paragraph" w:customStyle="1" w:styleId="afff4">
    <w:name w:val="Текст программы"/>
    <w:basedOn w:val="a0"/>
    <w:link w:val="afff5"/>
    <w:qFormat/>
    <w:rsid w:val="001360F0"/>
    <w:pPr>
      <w:widowControl w:val="0"/>
      <w:spacing w:line="280" w:lineRule="exact"/>
      <w:ind w:firstLine="397"/>
      <w:jc w:val="both"/>
    </w:pPr>
    <w:rPr>
      <w:color w:val="000000"/>
      <w:szCs w:val="20"/>
      <w:lang w:val="x-none" w:eastAsia="x-none"/>
    </w:rPr>
  </w:style>
  <w:style w:type="character" w:customStyle="1" w:styleId="afff5">
    <w:name w:val="Текст программы Знак"/>
    <w:link w:val="afff4"/>
    <w:rsid w:val="001360F0"/>
    <w:rPr>
      <w:color w:val="000000"/>
      <w:sz w:val="24"/>
      <w:lang w:val="x-none" w:eastAsia="x-none"/>
    </w:rPr>
  </w:style>
  <w:style w:type="paragraph" w:customStyle="1" w:styleId="afff6">
    <w:name w:val="Основной тескт"/>
    <w:basedOn w:val="a0"/>
    <w:link w:val="afff7"/>
    <w:qFormat/>
    <w:rsid w:val="001360F0"/>
    <w:pPr>
      <w:spacing w:line="360" w:lineRule="auto"/>
      <w:ind w:firstLine="567"/>
      <w:jc w:val="both"/>
    </w:pPr>
    <w:rPr>
      <w:szCs w:val="20"/>
    </w:rPr>
  </w:style>
  <w:style w:type="character" w:customStyle="1" w:styleId="afff7">
    <w:name w:val="Основной тескт Знак"/>
    <w:link w:val="afff6"/>
    <w:locked/>
    <w:rsid w:val="001360F0"/>
    <w:rPr>
      <w:sz w:val="24"/>
    </w:rPr>
  </w:style>
  <w:style w:type="paragraph" w:customStyle="1" w:styleId="TableParagraph">
    <w:name w:val="Table Paragraph"/>
    <w:basedOn w:val="a0"/>
    <w:uiPriority w:val="1"/>
    <w:qFormat/>
    <w:rsid w:val="001360F0"/>
    <w:pPr>
      <w:widowControl w:val="0"/>
      <w:autoSpaceDE w:val="0"/>
      <w:autoSpaceDN w:val="0"/>
    </w:pPr>
    <w:rPr>
      <w:sz w:val="22"/>
      <w:szCs w:val="22"/>
      <w:lang w:val="en-US" w:eastAsia="en-US"/>
    </w:rPr>
  </w:style>
  <w:style w:type="character" w:customStyle="1" w:styleId="extended-textshort">
    <w:name w:val="extended-text__short"/>
    <w:basedOn w:val="a1"/>
    <w:rsid w:val="00F81A05"/>
  </w:style>
  <w:style w:type="character" w:customStyle="1" w:styleId="afff8">
    <w:name w:val="Сравнение редакций. Добавленный фрагмент"/>
    <w:uiPriority w:val="99"/>
    <w:rsid w:val="003E7C45"/>
    <w:rPr>
      <w:color w:val="000000"/>
      <w:shd w:val="clear" w:color="auto" w:fill="C1D7FF"/>
    </w:rPr>
  </w:style>
  <w:style w:type="paragraph" w:customStyle="1" w:styleId="afff9">
    <w:name w:val="Комментарий"/>
    <w:basedOn w:val="a0"/>
    <w:next w:val="a0"/>
    <w:rsid w:val="003E7C45"/>
    <w:pPr>
      <w:autoSpaceDE w:val="0"/>
      <w:autoSpaceDN w:val="0"/>
      <w:adjustRightInd w:val="0"/>
      <w:spacing w:before="75"/>
      <w:ind w:left="170"/>
      <w:jc w:val="both"/>
    </w:pPr>
    <w:rPr>
      <w:rFonts w:ascii="Arial" w:hAnsi="Arial" w:cs="Arial"/>
      <w:color w:val="353842"/>
      <w:shd w:val="clear" w:color="auto" w:fill="F0F0F0"/>
    </w:rPr>
  </w:style>
  <w:style w:type="paragraph" w:customStyle="1" w:styleId="afffa">
    <w:name w:val="Информация об изменениях документа"/>
    <w:basedOn w:val="afff9"/>
    <w:next w:val="a0"/>
    <w:uiPriority w:val="99"/>
    <w:rsid w:val="003E7C45"/>
    <w:rPr>
      <w:i/>
      <w:iCs/>
    </w:rPr>
  </w:style>
  <w:style w:type="character" w:styleId="afffb">
    <w:name w:val="FollowedHyperlink"/>
    <w:uiPriority w:val="99"/>
    <w:unhideWhenUsed/>
    <w:rsid w:val="003E7C45"/>
    <w:rPr>
      <w:color w:val="800080"/>
      <w:u w:val="single"/>
    </w:rPr>
  </w:style>
  <w:style w:type="paragraph" w:customStyle="1" w:styleId="xl63">
    <w:name w:val="xl63"/>
    <w:basedOn w:val="a0"/>
    <w:rsid w:val="003E7C45"/>
    <w:pPr>
      <w:spacing w:before="100" w:beforeAutospacing="1" w:after="100" w:afterAutospacing="1"/>
    </w:pPr>
    <w:rPr>
      <w:sz w:val="20"/>
      <w:szCs w:val="20"/>
    </w:rPr>
  </w:style>
  <w:style w:type="paragraph" w:customStyle="1" w:styleId="xl64">
    <w:name w:val="xl6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5">
    <w:name w:val="xl65"/>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66">
    <w:name w:val="xl66"/>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7">
    <w:name w:val="xl6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rPr>
  </w:style>
  <w:style w:type="paragraph" w:customStyle="1" w:styleId="xl68">
    <w:name w:val="xl6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69">
    <w:name w:val="xl69"/>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0"/>
      <w:szCs w:val="20"/>
    </w:rPr>
  </w:style>
  <w:style w:type="paragraph" w:customStyle="1" w:styleId="xl70">
    <w:name w:val="xl70"/>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1">
    <w:name w:val="xl71"/>
    <w:basedOn w:val="a0"/>
    <w:rsid w:val="003E7C45"/>
    <w:pPr>
      <w:spacing w:before="100" w:beforeAutospacing="1" w:after="100" w:afterAutospacing="1"/>
    </w:pPr>
    <w:rPr>
      <w:b/>
      <w:bCs/>
      <w:sz w:val="20"/>
      <w:szCs w:val="20"/>
    </w:rPr>
  </w:style>
  <w:style w:type="paragraph" w:customStyle="1" w:styleId="xl72">
    <w:name w:val="xl72"/>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73">
    <w:name w:val="xl73"/>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4">
    <w:name w:val="xl74"/>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0"/>
      <w:szCs w:val="20"/>
    </w:rPr>
  </w:style>
  <w:style w:type="paragraph" w:customStyle="1" w:styleId="xl75">
    <w:name w:val="xl75"/>
    <w:basedOn w:val="a0"/>
    <w:rsid w:val="003E7C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0"/>
      <w:szCs w:val="20"/>
    </w:rPr>
  </w:style>
  <w:style w:type="paragraph" w:customStyle="1" w:styleId="xl76">
    <w:name w:val="xl7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77">
    <w:name w:val="xl7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78">
    <w:name w:val="xl7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9">
    <w:name w:val="xl79"/>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0"/>
    <w:rsid w:val="003E7C45"/>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0"/>
    <w:rsid w:val="003E7C4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0"/>
    <w:rsid w:val="003E7C45"/>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87">
    <w:name w:val="xl8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88">
    <w:name w:val="xl8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89">
    <w:name w:val="xl8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90">
    <w:name w:val="xl90"/>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91">
    <w:name w:val="xl9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92">
    <w:name w:val="xl92"/>
    <w:basedOn w:val="a0"/>
    <w:rsid w:val="003E7C45"/>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93">
    <w:name w:val="xl93"/>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4">
    <w:name w:val="xl94"/>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5">
    <w:name w:val="xl95"/>
    <w:basedOn w:val="a0"/>
    <w:rsid w:val="003E7C45"/>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96">
    <w:name w:val="xl96"/>
    <w:basedOn w:val="a0"/>
    <w:rsid w:val="003E7C45"/>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7">
    <w:name w:val="xl97"/>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0">
    <w:name w:val="xl100"/>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02">
    <w:name w:val="xl102"/>
    <w:basedOn w:val="a0"/>
    <w:rsid w:val="003E7C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3">
    <w:name w:val="xl103"/>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04">
    <w:name w:val="xl104"/>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05">
    <w:name w:val="xl105"/>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6">
    <w:name w:val="xl106"/>
    <w:basedOn w:val="a0"/>
    <w:rsid w:val="003E7C45"/>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107">
    <w:name w:val="xl107"/>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08">
    <w:name w:val="xl108"/>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9">
    <w:name w:val="xl109"/>
    <w:basedOn w:val="a0"/>
    <w:rsid w:val="003E7C45"/>
    <w:pPr>
      <w:pBdr>
        <w:top w:val="single" w:sz="4" w:space="0" w:color="auto"/>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0">
    <w:name w:val="xl110"/>
    <w:basedOn w:val="a0"/>
    <w:rsid w:val="003E7C45"/>
    <w:pPr>
      <w:pBdr>
        <w:left w:val="single" w:sz="4" w:space="0" w:color="auto"/>
        <w:right w:val="single" w:sz="4" w:space="0" w:color="auto"/>
      </w:pBdr>
      <w:spacing w:before="100" w:beforeAutospacing="1" w:after="100" w:afterAutospacing="1"/>
      <w:textAlignment w:val="top"/>
    </w:pPr>
    <w:rPr>
      <w:b/>
      <w:bCs/>
      <w:sz w:val="20"/>
      <w:szCs w:val="20"/>
    </w:rPr>
  </w:style>
  <w:style w:type="paragraph" w:customStyle="1" w:styleId="xl111">
    <w:name w:val="xl111"/>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112">
    <w:name w:val="xl112"/>
    <w:basedOn w:val="a0"/>
    <w:rsid w:val="003E7C45"/>
    <w:pPr>
      <w:pBdr>
        <w:top w:val="single" w:sz="4"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13">
    <w:name w:val="xl113"/>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4">
    <w:name w:val="xl114"/>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5">
    <w:name w:val="xl115"/>
    <w:basedOn w:val="a0"/>
    <w:rsid w:val="003E7C45"/>
    <w:pPr>
      <w:pBdr>
        <w:left w:val="single" w:sz="4" w:space="0" w:color="auto"/>
        <w:right w:val="single" w:sz="4" w:space="0" w:color="auto"/>
      </w:pBdr>
      <w:spacing w:before="100" w:beforeAutospacing="1" w:after="100" w:afterAutospacing="1"/>
    </w:pPr>
    <w:rPr>
      <w:sz w:val="20"/>
      <w:szCs w:val="20"/>
    </w:rPr>
  </w:style>
  <w:style w:type="paragraph" w:customStyle="1" w:styleId="xl116">
    <w:name w:val="xl116"/>
    <w:basedOn w:val="a0"/>
    <w:rsid w:val="003E7C45"/>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7">
    <w:name w:val="xl117"/>
    <w:basedOn w:val="a0"/>
    <w:rsid w:val="003E7C45"/>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18">
    <w:name w:val="xl118"/>
    <w:basedOn w:val="a0"/>
    <w:rsid w:val="003E7C45"/>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19">
    <w:name w:val="xl119"/>
    <w:basedOn w:val="a0"/>
    <w:rsid w:val="003E7C4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0">
    <w:name w:val="xl120"/>
    <w:basedOn w:val="a0"/>
    <w:rsid w:val="003E7C45"/>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21">
    <w:name w:val="xl121"/>
    <w:basedOn w:val="a0"/>
    <w:rsid w:val="003E7C45"/>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extended-textfull">
    <w:name w:val="extended-text__full"/>
    <w:basedOn w:val="a1"/>
    <w:rsid w:val="00EE4059"/>
  </w:style>
  <w:style w:type="paragraph" w:styleId="32">
    <w:name w:val="Body Text 3"/>
    <w:basedOn w:val="a0"/>
    <w:link w:val="33"/>
    <w:unhideWhenUsed/>
    <w:rsid w:val="000353B1"/>
    <w:pPr>
      <w:spacing w:after="120"/>
    </w:pPr>
    <w:rPr>
      <w:sz w:val="16"/>
      <w:szCs w:val="16"/>
    </w:rPr>
  </w:style>
  <w:style w:type="character" w:customStyle="1" w:styleId="33">
    <w:name w:val="Основной текст 3 Знак"/>
    <w:link w:val="32"/>
    <w:rsid w:val="000353B1"/>
    <w:rPr>
      <w:sz w:val="16"/>
      <w:szCs w:val="16"/>
    </w:rPr>
  </w:style>
  <w:style w:type="paragraph" w:customStyle="1" w:styleId="15">
    <w:name w:val="Знак1"/>
    <w:basedOn w:val="a0"/>
    <w:rsid w:val="000353B1"/>
    <w:pPr>
      <w:spacing w:before="100" w:beforeAutospacing="1" w:after="100" w:afterAutospacing="1"/>
    </w:pPr>
    <w:rPr>
      <w:rFonts w:ascii="Tahoma" w:hAnsi="Tahoma"/>
      <w:sz w:val="20"/>
      <w:szCs w:val="20"/>
      <w:lang w:val="en-US" w:eastAsia="en-US"/>
    </w:rPr>
  </w:style>
  <w:style w:type="paragraph" w:customStyle="1" w:styleId="121">
    <w:name w:val="Обычный + 12 пт"/>
    <w:basedOn w:val="a0"/>
    <w:rsid w:val="000353B1"/>
  </w:style>
  <w:style w:type="paragraph" w:customStyle="1" w:styleId="Title">
    <w:name w:val="Title!Название НПА"/>
    <w:basedOn w:val="a0"/>
    <w:uiPriority w:val="99"/>
    <w:rsid w:val="000353B1"/>
    <w:pPr>
      <w:spacing w:before="240" w:after="60"/>
      <w:ind w:firstLine="567"/>
      <w:jc w:val="center"/>
      <w:outlineLvl w:val="0"/>
    </w:pPr>
    <w:rPr>
      <w:rFonts w:ascii="Arial" w:hAnsi="Arial" w:cs="Arial"/>
      <w:b/>
      <w:bCs/>
      <w:kern w:val="28"/>
      <w:sz w:val="32"/>
      <w:szCs w:val="32"/>
    </w:rPr>
  </w:style>
  <w:style w:type="paragraph" w:customStyle="1" w:styleId="s3">
    <w:name w:val="s_3"/>
    <w:basedOn w:val="a0"/>
    <w:rsid w:val="000353B1"/>
    <w:pPr>
      <w:spacing w:before="100" w:beforeAutospacing="1" w:after="100" w:afterAutospacing="1"/>
    </w:pPr>
  </w:style>
  <w:style w:type="paragraph" w:customStyle="1" w:styleId="Default">
    <w:name w:val="Default"/>
    <w:rsid w:val="000353B1"/>
    <w:pPr>
      <w:autoSpaceDE w:val="0"/>
      <w:autoSpaceDN w:val="0"/>
      <w:adjustRightInd w:val="0"/>
    </w:pPr>
    <w:rPr>
      <w:color w:val="000000"/>
      <w:sz w:val="24"/>
      <w:szCs w:val="24"/>
    </w:rPr>
  </w:style>
  <w:style w:type="paragraph" w:styleId="27">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0"/>
    <w:link w:val="28"/>
    <w:rsid w:val="00D9237F"/>
    <w:pPr>
      <w:spacing w:after="120" w:line="480" w:lineRule="auto"/>
      <w:ind w:left="283"/>
    </w:pPr>
    <w:rPr>
      <w:lang w:val="x-none" w:eastAsia="x-none"/>
    </w:rPr>
  </w:style>
  <w:style w:type="character" w:customStyle="1" w:styleId="28">
    <w:name w:val="Основной текст с отступом 2 Знак"/>
    <w:aliases w:val="Основной текст с отступом 2 Знак1 Знак2, Знак1 Знак1 Знак2,Знак1 Знак1 Знак2,Основной текст с отступом 2 Знак Знак Знак2,Знак1 Знак Знак Знак2, Знак1 Знак Знак Знак2,Знак1 Знак Знак3, Знак1 Знак Знак3, Знак1 Знак3"/>
    <w:link w:val="27"/>
    <w:rsid w:val="00D9237F"/>
    <w:rPr>
      <w:sz w:val="24"/>
      <w:szCs w:val="24"/>
      <w:lang w:val="x-none" w:eastAsia="x-none"/>
    </w:rPr>
  </w:style>
  <w:style w:type="character" w:styleId="afffc">
    <w:name w:val="Emphasis"/>
    <w:uiPriority w:val="20"/>
    <w:qFormat/>
    <w:rsid w:val="00D9237F"/>
    <w:rPr>
      <w:i/>
      <w:iCs/>
    </w:rPr>
  </w:style>
  <w:style w:type="paragraph" w:customStyle="1" w:styleId="16">
    <w:name w:val="1"/>
    <w:basedOn w:val="a0"/>
    <w:rsid w:val="00D9237F"/>
    <w:pPr>
      <w:spacing w:after="160" w:line="240" w:lineRule="exact"/>
    </w:pPr>
    <w:rPr>
      <w:rFonts w:ascii="Verdana" w:hAnsi="Verdana" w:cs="Verdana"/>
      <w:sz w:val="20"/>
      <w:szCs w:val="20"/>
      <w:lang w:val="en-US" w:eastAsia="en-US"/>
    </w:rPr>
  </w:style>
  <w:style w:type="paragraph" w:customStyle="1" w:styleId="afffd">
    <w:name w:val="Таблицы (моноширинный)"/>
    <w:basedOn w:val="a0"/>
    <w:next w:val="a0"/>
    <w:rsid w:val="00D9237F"/>
    <w:pPr>
      <w:widowControl w:val="0"/>
      <w:autoSpaceDE w:val="0"/>
      <w:autoSpaceDN w:val="0"/>
      <w:adjustRightInd w:val="0"/>
      <w:jc w:val="both"/>
    </w:pPr>
    <w:rPr>
      <w:rFonts w:ascii="Courier New" w:hAnsi="Courier New" w:cs="Courier New"/>
      <w:sz w:val="20"/>
      <w:szCs w:val="20"/>
    </w:rPr>
  </w:style>
  <w:style w:type="paragraph" w:styleId="afffe">
    <w:name w:val="List Bullet"/>
    <w:basedOn w:val="a0"/>
    <w:autoRedefine/>
    <w:rsid w:val="00D9237F"/>
    <w:pPr>
      <w:tabs>
        <w:tab w:val="num" w:pos="2149"/>
      </w:tabs>
      <w:spacing w:line="360" w:lineRule="auto"/>
      <w:ind w:firstLine="709"/>
      <w:jc w:val="both"/>
    </w:pPr>
  </w:style>
  <w:style w:type="character" w:customStyle="1" w:styleId="S">
    <w:name w:val="S_Маркированный Знак Знак"/>
    <w:link w:val="S0"/>
    <w:locked/>
    <w:rsid w:val="00D9237F"/>
    <w:rPr>
      <w:sz w:val="24"/>
      <w:szCs w:val="24"/>
    </w:rPr>
  </w:style>
  <w:style w:type="paragraph" w:customStyle="1" w:styleId="S0">
    <w:name w:val="S_Маркированный"/>
    <w:basedOn w:val="afffe"/>
    <w:link w:val="S"/>
    <w:rsid w:val="00D9237F"/>
    <w:pPr>
      <w:tabs>
        <w:tab w:val="num" w:pos="900"/>
      </w:tabs>
      <w:ind w:firstLine="720"/>
    </w:p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Основной текст с отступом 2 Знак Знак1,Знак1 Знак Знак1"/>
    <w:rsid w:val="00D9237F"/>
    <w:rPr>
      <w:sz w:val="24"/>
      <w:szCs w:val="24"/>
      <w:lang w:val="ru-RU" w:eastAsia="ru-RU" w:bidi="ar-SA"/>
    </w:rPr>
  </w:style>
  <w:style w:type="character" w:customStyle="1" w:styleId="61">
    <w:name w:val="Знак Знак6"/>
    <w:locked/>
    <w:rsid w:val="00D9237F"/>
    <w:rPr>
      <w:rFonts w:ascii="Arial" w:hAnsi="Arial" w:cs="Arial"/>
      <w:b/>
      <w:bCs/>
      <w:sz w:val="26"/>
      <w:szCs w:val="26"/>
      <w:lang w:val="ru-RU" w:eastAsia="ru-RU" w:bidi="ar-SA"/>
    </w:rPr>
  </w:style>
  <w:style w:type="character" w:customStyle="1" w:styleId="affff">
    <w:name w:val="Текст сноски Знак"/>
    <w:aliases w:val="Знак3 Знак,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ff0"/>
    <w:locked/>
    <w:rsid w:val="00D9237F"/>
  </w:style>
  <w:style w:type="paragraph" w:styleId="affff0">
    <w:name w:val="footnote text"/>
    <w:aliases w:val="Знак3,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
    <w:basedOn w:val="a0"/>
    <w:link w:val="affff"/>
    <w:rsid w:val="00D9237F"/>
    <w:rPr>
      <w:sz w:val="20"/>
      <w:szCs w:val="20"/>
    </w:rPr>
  </w:style>
  <w:style w:type="character" w:customStyle="1" w:styleId="17">
    <w:name w:val="Текст сноски Знак1"/>
    <w:aliases w:val="Знак3 Знак1"/>
    <w:basedOn w:val="a1"/>
    <w:rsid w:val="00D9237F"/>
  </w:style>
  <w:style w:type="character" w:styleId="affff1">
    <w:name w:val="footnote reference"/>
    <w:aliases w:val="Знак сноски 1"/>
    <w:uiPriority w:val="99"/>
    <w:rsid w:val="00D9237F"/>
    <w:rPr>
      <w:vertAlign w:val="superscript"/>
    </w:rPr>
  </w:style>
  <w:style w:type="paragraph" w:customStyle="1" w:styleId="ConsPlusCell">
    <w:name w:val="ConsPlusCell"/>
    <w:rsid w:val="00D9237F"/>
    <w:pPr>
      <w:widowControl w:val="0"/>
      <w:autoSpaceDE w:val="0"/>
      <w:autoSpaceDN w:val="0"/>
      <w:adjustRightInd w:val="0"/>
    </w:pPr>
    <w:rPr>
      <w:rFonts w:ascii="Arial" w:hAnsi="Arial" w:cs="Arial"/>
    </w:rPr>
  </w:style>
  <w:style w:type="paragraph" w:customStyle="1" w:styleId="ConsCell">
    <w:name w:val="ConsCell"/>
    <w:rsid w:val="00D9237F"/>
    <w:pPr>
      <w:widowControl w:val="0"/>
      <w:autoSpaceDE w:val="0"/>
      <w:autoSpaceDN w:val="0"/>
      <w:adjustRightInd w:val="0"/>
      <w:ind w:right="19772"/>
    </w:pPr>
    <w:rPr>
      <w:rFonts w:ascii="Arial" w:hAnsi="Arial" w:cs="Arial"/>
    </w:rPr>
  </w:style>
  <w:style w:type="paragraph" w:styleId="affff2">
    <w:name w:val="Document Map"/>
    <w:basedOn w:val="a0"/>
    <w:link w:val="affff3"/>
    <w:rsid w:val="00D9237F"/>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affff3">
    <w:name w:val="Схема документа Знак"/>
    <w:link w:val="affff2"/>
    <w:rsid w:val="00D9237F"/>
    <w:rPr>
      <w:rFonts w:ascii="Tahoma" w:hAnsi="Tahoma"/>
      <w:shd w:val="clear" w:color="auto" w:fill="000080"/>
      <w:lang w:val="x-none" w:eastAsia="x-none"/>
    </w:rPr>
  </w:style>
  <w:style w:type="paragraph" w:customStyle="1" w:styleId="font5">
    <w:name w:val="font5"/>
    <w:basedOn w:val="a0"/>
    <w:rsid w:val="00D9237F"/>
    <w:pPr>
      <w:spacing w:before="100" w:beforeAutospacing="1" w:after="100" w:afterAutospacing="1"/>
    </w:pPr>
    <w:rPr>
      <w:sz w:val="18"/>
      <w:szCs w:val="18"/>
    </w:rPr>
  </w:style>
  <w:style w:type="paragraph" w:customStyle="1" w:styleId="font6">
    <w:name w:val="font6"/>
    <w:basedOn w:val="a0"/>
    <w:rsid w:val="00D9237F"/>
    <w:pPr>
      <w:spacing w:before="100" w:beforeAutospacing="1" w:after="100" w:afterAutospacing="1"/>
    </w:pPr>
    <w:rPr>
      <w:b/>
      <w:bCs/>
      <w:sz w:val="18"/>
      <w:szCs w:val="18"/>
    </w:rPr>
  </w:style>
  <w:style w:type="paragraph" w:customStyle="1" w:styleId="font7">
    <w:name w:val="font7"/>
    <w:basedOn w:val="a0"/>
    <w:rsid w:val="00D9237F"/>
    <w:pPr>
      <w:spacing w:before="100" w:beforeAutospacing="1" w:after="100" w:afterAutospacing="1"/>
    </w:pPr>
    <w:rPr>
      <w:sz w:val="20"/>
      <w:szCs w:val="20"/>
    </w:rPr>
  </w:style>
  <w:style w:type="paragraph" w:customStyle="1" w:styleId="font8">
    <w:name w:val="font8"/>
    <w:basedOn w:val="a0"/>
    <w:rsid w:val="00D9237F"/>
    <w:pPr>
      <w:spacing w:before="100" w:beforeAutospacing="1" w:after="100" w:afterAutospacing="1"/>
    </w:pPr>
    <w:rPr>
      <w:b/>
      <w:bCs/>
      <w:sz w:val="18"/>
      <w:szCs w:val="18"/>
      <w:u w:val="single"/>
    </w:rPr>
  </w:style>
  <w:style w:type="paragraph" w:customStyle="1" w:styleId="font9">
    <w:name w:val="font9"/>
    <w:basedOn w:val="a0"/>
    <w:rsid w:val="00D9237F"/>
    <w:pPr>
      <w:spacing w:before="100" w:beforeAutospacing="1" w:after="100" w:afterAutospacing="1"/>
    </w:pPr>
    <w:rPr>
      <w:rFonts w:ascii="Tahoma" w:hAnsi="Tahoma" w:cs="Tahoma"/>
      <w:b/>
      <w:bCs/>
      <w:color w:val="000000"/>
      <w:sz w:val="16"/>
      <w:szCs w:val="16"/>
    </w:rPr>
  </w:style>
  <w:style w:type="paragraph" w:customStyle="1" w:styleId="xl122">
    <w:name w:val="xl122"/>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a0"/>
    <w:rsid w:val="00D9237F"/>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4">
    <w:name w:val="xl124"/>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0"/>
    <w:rsid w:val="00D9237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0"/>
    <w:rsid w:val="00D9237F"/>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0"/>
    <w:rsid w:val="00D9237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0"/>
    <w:rsid w:val="00D9237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29">
    <w:name w:val="xl129"/>
    <w:basedOn w:val="a0"/>
    <w:rsid w:val="00D9237F"/>
    <w:pPr>
      <w:pBdr>
        <w:top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0">
    <w:name w:val="xl130"/>
    <w:basedOn w:val="a0"/>
    <w:rsid w:val="00D9237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2">
    <w:name w:val="xl132"/>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3">
    <w:name w:val="xl133"/>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4">
    <w:name w:val="xl13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5">
    <w:name w:val="xl13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6">
    <w:name w:val="xl13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7">
    <w:name w:val="xl137"/>
    <w:basedOn w:val="a0"/>
    <w:rsid w:val="00D9237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38">
    <w:name w:val="xl138"/>
    <w:basedOn w:val="a0"/>
    <w:rsid w:val="00D9237F"/>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9">
    <w:name w:val="xl139"/>
    <w:basedOn w:val="a0"/>
    <w:rsid w:val="00D9237F"/>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0"/>
    <w:rsid w:val="00D9237F"/>
    <w:pPr>
      <w:pBdr>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0"/>
    <w:rsid w:val="00D9237F"/>
    <w:pPr>
      <w:pBdr>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0"/>
    <w:rsid w:val="00D9237F"/>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3">
    <w:name w:val="xl143"/>
    <w:basedOn w:val="a0"/>
    <w:rsid w:val="00D9237F"/>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0"/>
    <w:rsid w:val="00D9237F"/>
    <w:pPr>
      <w:pBdr>
        <w:top w:val="single" w:sz="4" w:space="0" w:color="auto"/>
      </w:pBdr>
      <w:spacing w:before="100" w:beforeAutospacing="1" w:after="100" w:afterAutospacing="1"/>
      <w:jc w:val="center"/>
      <w:textAlignment w:val="center"/>
    </w:pPr>
    <w:rPr>
      <w:sz w:val="18"/>
      <w:szCs w:val="18"/>
    </w:rPr>
  </w:style>
  <w:style w:type="paragraph" w:customStyle="1" w:styleId="xl145">
    <w:name w:val="xl145"/>
    <w:basedOn w:val="a0"/>
    <w:rsid w:val="00D9237F"/>
    <w:pPr>
      <w:spacing w:before="100" w:beforeAutospacing="1" w:after="100" w:afterAutospacing="1"/>
      <w:jc w:val="center"/>
      <w:textAlignment w:val="center"/>
    </w:pPr>
    <w:rPr>
      <w:sz w:val="18"/>
      <w:szCs w:val="18"/>
    </w:rPr>
  </w:style>
  <w:style w:type="paragraph" w:customStyle="1" w:styleId="xl146">
    <w:name w:val="xl146"/>
    <w:basedOn w:val="a0"/>
    <w:rsid w:val="00D9237F"/>
    <w:pPr>
      <w:pBdr>
        <w:bottom w:val="single" w:sz="4" w:space="0" w:color="auto"/>
      </w:pBdr>
      <w:spacing w:before="100" w:beforeAutospacing="1" w:after="100" w:afterAutospacing="1"/>
      <w:jc w:val="center"/>
      <w:textAlignment w:val="center"/>
    </w:pPr>
    <w:rPr>
      <w:sz w:val="18"/>
      <w:szCs w:val="18"/>
    </w:rPr>
  </w:style>
  <w:style w:type="paragraph" w:customStyle="1" w:styleId="xl147">
    <w:name w:val="xl147"/>
    <w:basedOn w:val="a0"/>
    <w:rsid w:val="00D9237F"/>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8">
    <w:name w:val="xl148"/>
    <w:basedOn w:val="a0"/>
    <w:rsid w:val="00D9237F"/>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9">
    <w:name w:val="xl149"/>
    <w:basedOn w:val="a0"/>
    <w:rsid w:val="00D9237F"/>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0">
    <w:name w:val="xl150"/>
    <w:basedOn w:val="a0"/>
    <w:rsid w:val="00D9237F"/>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1">
    <w:name w:val="xl151"/>
    <w:basedOn w:val="a0"/>
    <w:rsid w:val="00D9237F"/>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2">
    <w:name w:val="xl152"/>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3">
    <w:name w:val="xl153"/>
    <w:basedOn w:val="a0"/>
    <w:rsid w:val="00D9237F"/>
    <w:pPr>
      <w:pBdr>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4">
    <w:name w:val="xl154"/>
    <w:basedOn w:val="a0"/>
    <w:rsid w:val="00D9237F"/>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5">
    <w:name w:val="xl155"/>
    <w:basedOn w:val="a0"/>
    <w:rsid w:val="00D9237F"/>
    <w:pPr>
      <w:pBdr>
        <w:top w:val="single" w:sz="8"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56">
    <w:name w:val="xl1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7">
    <w:name w:val="xl1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8">
    <w:name w:val="xl158"/>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9">
    <w:name w:val="xl159"/>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60">
    <w:name w:val="xl160"/>
    <w:basedOn w:val="a0"/>
    <w:rsid w:val="00D9237F"/>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1">
    <w:name w:val="xl161"/>
    <w:basedOn w:val="a0"/>
    <w:rsid w:val="00D9237F"/>
    <w:pPr>
      <w:pBdr>
        <w:top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2">
    <w:name w:val="xl162"/>
    <w:basedOn w:val="a0"/>
    <w:rsid w:val="00D9237F"/>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3">
    <w:name w:val="xl163"/>
    <w:basedOn w:val="a0"/>
    <w:rsid w:val="00D9237F"/>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4">
    <w:name w:val="xl164"/>
    <w:basedOn w:val="a0"/>
    <w:rsid w:val="00D9237F"/>
    <w:pPr>
      <w:pBdr>
        <w:top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5">
    <w:name w:val="xl165"/>
    <w:basedOn w:val="a0"/>
    <w:rsid w:val="00D9237F"/>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0"/>
    <w:rsid w:val="00D9237F"/>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customStyle="1" w:styleId="TimesNewRoman12">
    <w:name w:val="Стиль Times New Roman 12 пт зачеркнутый"/>
    <w:rsid w:val="00D9237F"/>
    <w:rPr>
      <w:rFonts w:ascii="Times New Roman" w:hAnsi="Times New Roman" w:cs="Times New Roman"/>
      <w:sz w:val="24"/>
      <w:szCs w:val="24"/>
    </w:rPr>
  </w:style>
  <w:style w:type="paragraph" w:customStyle="1" w:styleId="font10">
    <w:name w:val="font10"/>
    <w:basedOn w:val="a0"/>
    <w:rsid w:val="00D9237F"/>
    <w:pPr>
      <w:spacing w:before="100" w:beforeAutospacing="1" w:after="100" w:afterAutospacing="1"/>
    </w:pPr>
    <w:rPr>
      <w:rFonts w:ascii="Tahoma" w:hAnsi="Tahoma" w:cs="Tahoma"/>
      <w:b/>
      <w:bCs/>
      <w:color w:val="000000"/>
      <w:sz w:val="16"/>
      <w:szCs w:val="16"/>
    </w:rPr>
  </w:style>
  <w:style w:type="paragraph" w:customStyle="1" w:styleId="font11">
    <w:name w:val="font11"/>
    <w:basedOn w:val="a0"/>
    <w:rsid w:val="00D9237F"/>
    <w:pPr>
      <w:spacing w:before="100" w:beforeAutospacing="1" w:after="100" w:afterAutospacing="1"/>
    </w:pPr>
    <w:rPr>
      <w:rFonts w:ascii="Tahoma" w:hAnsi="Tahoma" w:cs="Tahoma"/>
      <w:color w:val="000000"/>
      <w:sz w:val="16"/>
      <w:szCs w:val="16"/>
    </w:rPr>
  </w:style>
  <w:style w:type="paragraph" w:customStyle="1" w:styleId="font12">
    <w:name w:val="font12"/>
    <w:basedOn w:val="a0"/>
    <w:rsid w:val="00D9237F"/>
    <w:pPr>
      <w:spacing w:before="100" w:beforeAutospacing="1" w:after="100" w:afterAutospacing="1"/>
    </w:pPr>
    <w:rPr>
      <w:rFonts w:ascii="Tahoma" w:hAnsi="Tahoma" w:cs="Tahoma"/>
      <w:color w:val="000000"/>
      <w:sz w:val="16"/>
      <w:szCs w:val="16"/>
    </w:rPr>
  </w:style>
  <w:style w:type="paragraph" w:customStyle="1" w:styleId="font13">
    <w:name w:val="font13"/>
    <w:basedOn w:val="a0"/>
    <w:rsid w:val="00D9237F"/>
    <w:pPr>
      <w:spacing w:before="100" w:beforeAutospacing="1" w:after="100" w:afterAutospacing="1"/>
    </w:pPr>
    <w:rPr>
      <w:rFonts w:ascii="Tahoma" w:hAnsi="Tahoma" w:cs="Tahoma"/>
      <w:b/>
      <w:bCs/>
      <w:color w:val="000000"/>
      <w:sz w:val="16"/>
      <w:szCs w:val="16"/>
    </w:rPr>
  </w:style>
  <w:style w:type="paragraph" w:customStyle="1" w:styleId="xl167">
    <w:name w:val="xl167"/>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0"/>
    <w:rsid w:val="00D9237F"/>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0"/>
    <w:rsid w:val="00D9237F"/>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0"/>
    <w:rsid w:val="00D9237F"/>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numbering" w:customStyle="1" w:styleId="18">
    <w:name w:val="Нет списка1"/>
    <w:next w:val="a3"/>
    <w:semiHidden/>
    <w:unhideWhenUsed/>
    <w:rsid w:val="00D9237F"/>
  </w:style>
  <w:style w:type="paragraph" w:customStyle="1" w:styleId="xl212">
    <w:name w:val="xl212"/>
    <w:basedOn w:val="a0"/>
    <w:rsid w:val="00D9237F"/>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0"/>
    <w:rsid w:val="00D9237F"/>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0"/>
    <w:rsid w:val="00D9237F"/>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0"/>
    <w:rsid w:val="00D9237F"/>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0"/>
    <w:rsid w:val="00D9237F"/>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0"/>
    <w:rsid w:val="00D9237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0"/>
    <w:rsid w:val="00D9237F"/>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0"/>
    <w:rsid w:val="00D9237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0"/>
    <w:rsid w:val="00D9237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0"/>
    <w:rsid w:val="00D9237F"/>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0"/>
    <w:rsid w:val="00D9237F"/>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0"/>
    <w:rsid w:val="00D9237F"/>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0"/>
    <w:rsid w:val="00D9237F"/>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0"/>
    <w:rsid w:val="00D9237F"/>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0"/>
    <w:rsid w:val="00D9237F"/>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0"/>
    <w:rsid w:val="00D9237F"/>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0"/>
    <w:rsid w:val="00D9237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0"/>
    <w:rsid w:val="00D9237F"/>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0"/>
    <w:rsid w:val="00D9237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0"/>
    <w:rsid w:val="00D92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0"/>
    <w:rsid w:val="00D9237F"/>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0"/>
    <w:rsid w:val="00D92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0"/>
    <w:rsid w:val="00D9237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0"/>
    <w:rsid w:val="00D923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0"/>
    <w:rsid w:val="00D9237F"/>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0"/>
    <w:rsid w:val="00D9237F"/>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0"/>
    <w:rsid w:val="00D9237F"/>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0"/>
    <w:rsid w:val="00D9237F"/>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0"/>
    <w:rsid w:val="00D9237F"/>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0"/>
    <w:rsid w:val="00D9237F"/>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0"/>
    <w:rsid w:val="00D9237F"/>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0"/>
    <w:rsid w:val="00D9237F"/>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0"/>
    <w:rsid w:val="00D9237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0"/>
    <w:rsid w:val="00D9237F"/>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0"/>
    <w:rsid w:val="00D9237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0"/>
    <w:rsid w:val="00D9237F"/>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0"/>
    <w:rsid w:val="00D9237F"/>
    <w:pPr>
      <w:shd w:val="clear" w:color="000000" w:fill="FCD5B4"/>
      <w:spacing w:before="100" w:beforeAutospacing="1" w:after="100" w:afterAutospacing="1"/>
    </w:pPr>
    <w:rPr>
      <w:rFonts w:ascii="Arial" w:hAnsi="Arial" w:cs="Arial"/>
    </w:rPr>
  </w:style>
  <w:style w:type="paragraph" w:customStyle="1" w:styleId="xl275">
    <w:name w:val="xl275"/>
    <w:basedOn w:val="a0"/>
    <w:rsid w:val="00D9237F"/>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0"/>
    <w:rsid w:val="00D9237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0"/>
    <w:rsid w:val="00D9237F"/>
    <w:pPr>
      <w:pBdr>
        <w:top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b/>
      <w:bCs/>
    </w:rPr>
  </w:style>
  <w:style w:type="paragraph" w:customStyle="1" w:styleId="xl278">
    <w:name w:val="xl278"/>
    <w:basedOn w:val="a0"/>
    <w:rsid w:val="00D9237F"/>
    <w:pPr>
      <w:shd w:val="clear" w:color="000000" w:fill="FCD5B4"/>
      <w:spacing w:before="100" w:beforeAutospacing="1" w:after="100" w:afterAutospacing="1"/>
    </w:pPr>
    <w:rPr>
      <w:rFonts w:ascii="Arial" w:hAnsi="Arial" w:cs="Arial"/>
      <w:b/>
      <w:bCs/>
    </w:rPr>
  </w:style>
  <w:style w:type="character" w:customStyle="1" w:styleId="2111">
    <w:name w:val="Основной текст с отступом 2 Знак1 Знак1"/>
    <w:aliases w:val=" Знак1 Знак1 Знак1,Знак1 Знак1 Знак1,Основной текст с отступом 2 Знак Знак Знак1,Знак1 Знак Знак Знак1, Знак1 Знак Знак Знак1,Знак1 Знак Знак2, Знак1 Знак Знак2, Знак1 Знак2"/>
    <w:rsid w:val="00D9237F"/>
    <w:rPr>
      <w:sz w:val="24"/>
      <w:szCs w:val="24"/>
    </w:rPr>
  </w:style>
  <w:style w:type="paragraph" w:customStyle="1" w:styleId="affff4">
    <w:name w:val="Знак Знак Знак Знак Знак"/>
    <w:basedOn w:val="a0"/>
    <w:uiPriority w:val="99"/>
    <w:rsid w:val="00D9237F"/>
    <w:pPr>
      <w:spacing w:after="160" w:line="240" w:lineRule="exact"/>
      <w:ind w:firstLine="567"/>
      <w:jc w:val="both"/>
    </w:pPr>
    <w:rPr>
      <w:rFonts w:ascii="Verdana" w:hAnsi="Verdana" w:cs="Verdana"/>
      <w:sz w:val="20"/>
      <w:szCs w:val="20"/>
      <w:lang w:val="en-US" w:eastAsia="en-US"/>
    </w:rPr>
  </w:style>
  <w:style w:type="paragraph" w:styleId="34">
    <w:name w:val="Body Text Indent 3"/>
    <w:basedOn w:val="a0"/>
    <w:link w:val="35"/>
    <w:rsid w:val="00D9237F"/>
    <w:pPr>
      <w:framePr w:w="8800" w:h="1060" w:hRule="exact" w:hSpace="80" w:vSpace="40" w:wrap="auto" w:vAnchor="text" w:hAnchor="margin" w:x="1" w:y="21" w:anchorLock="1"/>
      <w:widowControl w:val="0"/>
      <w:ind w:left="1720" w:hanging="1720"/>
      <w:jc w:val="both"/>
    </w:pPr>
    <w:rPr>
      <w:rFonts w:ascii="Courier New" w:hAnsi="Courier New"/>
      <w:snapToGrid w:val="0"/>
      <w:szCs w:val="20"/>
      <w:lang w:val="x-none" w:eastAsia="x-none"/>
    </w:rPr>
  </w:style>
  <w:style w:type="character" w:customStyle="1" w:styleId="35">
    <w:name w:val="Основной текст с отступом 3 Знак"/>
    <w:link w:val="34"/>
    <w:rsid w:val="00D9237F"/>
    <w:rPr>
      <w:rFonts w:ascii="Courier New" w:hAnsi="Courier New"/>
      <w:snapToGrid w:val="0"/>
      <w:sz w:val="24"/>
      <w:lang w:val="x-none" w:eastAsia="x-none"/>
    </w:rPr>
  </w:style>
  <w:style w:type="character" w:styleId="HTML">
    <w:name w:val="HTML Variable"/>
    <w:aliases w:val="!Ссылки в документе"/>
    <w:rsid w:val="00D9237F"/>
    <w:rPr>
      <w:rFonts w:ascii="Arial" w:hAnsi="Arial"/>
      <w:b w:val="0"/>
      <w:i w:val="0"/>
      <w:iCs/>
      <w:color w:val="0000FF"/>
      <w:sz w:val="24"/>
      <w:u w:val="none"/>
    </w:rPr>
  </w:style>
  <w:style w:type="paragraph" w:customStyle="1" w:styleId="Application">
    <w:name w:val="Application!Приложение"/>
    <w:rsid w:val="00D9237F"/>
    <w:pPr>
      <w:spacing w:before="120" w:after="120"/>
      <w:jc w:val="right"/>
    </w:pPr>
    <w:rPr>
      <w:rFonts w:ascii="Arial" w:hAnsi="Arial" w:cs="Arial"/>
      <w:b/>
      <w:bCs/>
      <w:kern w:val="28"/>
      <w:sz w:val="32"/>
      <w:szCs w:val="32"/>
    </w:rPr>
  </w:style>
  <w:style w:type="paragraph" w:customStyle="1" w:styleId="Table">
    <w:name w:val="Table!Таблица"/>
    <w:rsid w:val="00D9237F"/>
    <w:rPr>
      <w:rFonts w:ascii="Arial" w:hAnsi="Arial" w:cs="Arial"/>
      <w:bCs/>
      <w:kern w:val="28"/>
      <w:sz w:val="24"/>
      <w:szCs w:val="32"/>
    </w:rPr>
  </w:style>
  <w:style w:type="paragraph" w:customStyle="1" w:styleId="Table0">
    <w:name w:val="Table!"/>
    <w:next w:val="Table"/>
    <w:rsid w:val="00D9237F"/>
    <w:pPr>
      <w:jc w:val="center"/>
    </w:pPr>
    <w:rPr>
      <w:rFonts w:ascii="Arial" w:hAnsi="Arial" w:cs="Arial"/>
      <w:b/>
      <w:bCs/>
      <w:kern w:val="28"/>
      <w:sz w:val="24"/>
      <w:szCs w:val="32"/>
    </w:rPr>
  </w:style>
  <w:style w:type="character" w:customStyle="1" w:styleId="19">
    <w:name w:val="Верхний колонтитул Знак1"/>
    <w:aliases w:val="I.L.T. Знак1"/>
    <w:semiHidden/>
    <w:rsid w:val="00D9237F"/>
    <w:rPr>
      <w:sz w:val="24"/>
      <w:szCs w:val="24"/>
    </w:rPr>
  </w:style>
  <w:style w:type="character" w:customStyle="1" w:styleId="112">
    <w:name w:val="Заголовок 1 Знак1"/>
    <w:aliases w:val="!Части документа Знак"/>
    <w:rsid w:val="00D9237F"/>
    <w:rPr>
      <w:rFonts w:ascii="Cambria" w:eastAsia="Times New Roman" w:hAnsi="Cambria" w:cs="Times New Roman"/>
      <w:b/>
      <w:bCs/>
      <w:color w:val="365F91"/>
      <w:sz w:val="28"/>
      <w:szCs w:val="28"/>
    </w:rPr>
  </w:style>
  <w:style w:type="paragraph" w:customStyle="1" w:styleId="affff5">
    <w:name w:val="Знак Знак Знак Знак"/>
    <w:basedOn w:val="a0"/>
    <w:uiPriority w:val="99"/>
    <w:rsid w:val="00D9237F"/>
    <w:pPr>
      <w:widowControl w:val="0"/>
      <w:adjustRightInd w:val="0"/>
      <w:spacing w:after="160" w:line="240" w:lineRule="exact"/>
      <w:ind w:firstLine="567"/>
      <w:jc w:val="right"/>
    </w:pPr>
    <w:rPr>
      <w:rFonts w:ascii="Arial" w:hAnsi="Arial"/>
      <w:sz w:val="20"/>
      <w:szCs w:val="20"/>
      <w:lang w:val="en-GB" w:eastAsia="en-US"/>
    </w:rPr>
  </w:style>
  <w:style w:type="paragraph" w:customStyle="1" w:styleId="CharChar1CharChar1CharChar">
    <w:name w:val="Char Char Знак Знак1 Char Char1 Знак Знак Char Char"/>
    <w:basedOn w:val="a0"/>
    <w:uiPriority w:val="99"/>
    <w:rsid w:val="00D9237F"/>
    <w:pPr>
      <w:spacing w:before="100" w:beforeAutospacing="1" w:after="100" w:afterAutospacing="1"/>
      <w:ind w:firstLine="567"/>
      <w:jc w:val="both"/>
    </w:pPr>
    <w:rPr>
      <w:rFonts w:ascii="Tahoma" w:hAnsi="Tahoma" w:cs="Tahoma"/>
      <w:sz w:val="20"/>
      <w:szCs w:val="20"/>
      <w:lang w:val="en-US" w:eastAsia="en-US"/>
    </w:rPr>
  </w:style>
  <w:style w:type="paragraph" w:customStyle="1" w:styleId="1a">
    <w:name w:val="Без интервала1"/>
    <w:qFormat/>
    <w:rsid w:val="00D9237F"/>
    <w:rPr>
      <w:rFonts w:ascii="Calibri" w:hAnsi="Calibri" w:cs="Calibri"/>
      <w:sz w:val="22"/>
      <w:szCs w:val="22"/>
      <w:lang w:eastAsia="en-US"/>
    </w:rPr>
  </w:style>
  <w:style w:type="paragraph" w:customStyle="1" w:styleId="1b">
    <w:name w:val="Абзац списка1"/>
    <w:basedOn w:val="a0"/>
    <w:uiPriority w:val="99"/>
    <w:rsid w:val="00D9237F"/>
    <w:pPr>
      <w:spacing w:after="200" w:line="276" w:lineRule="auto"/>
      <w:ind w:left="720" w:firstLine="567"/>
      <w:jc w:val="both"/>
    </w:pPr>
    <w:rPr>
      <w:rFonts w:ascii="Calibri" w:hAnsi="Calibri" w:cs="Calibri"/>
      <w:sz w:val="22"/>
      <w:szCs w:val="22"/>
      <w:lang w:eastAsia="en-US"/>
    </w:rPr>
  </w:style>
  <w:style w:type="character" w:customStyle="1" w:styleId="apple-style-span">
    <w:name w:val="apple-style-span"/>
    <w:uiPriority w:val="99"/>
    <w:rsid w:val="00D9237F"/>
  </w:style>
  <w:style w:type="character" w:customStyle="1" w:styleId="FontStyle43">
    <w:name w:val="Font Style43"/>
    <w:uiPriority w:val="99"/>
    <w:rsid w:val="00D9237F"/>
    <w:rPr>
      <w:rFonts w:ascii="Times New Roman" w:hAnsi="Times New Roman" w:cs="Times New Roman" w:hint="default"/>
      <w:sz w:val="26"/>
      <w:szCs w:val="26"/>
    </w:rPr>
  </w:style>
  <w:style w:type="character" w:customStyle="1" w:styleId="1c">
    <w:name w:val="Схема документа Знак1"/>
    <w:uiPriority w:val="99"/>
    <w:rsid w:val="00D9237F"/>
    <w:rPr>
      <w:rFonts w:ascii="Tahoma" w:hAnsi="Tahoma" w:cs="Tahoma" w:hint="default"/>
      <w:sz w:val="16"/>
      <w:szCs w:val="16"/>
    </w:rPr>
  </w:style>
  <w:style w:type="character" w:customStyle="1" w:styleId="affff6">
    <w:name w:val="!Разделы документа Знак"/>
    <w:semiHidden/>
    <w:rsid w:val="00D9237F"/>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D9237F"/>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D9237F"/>
    <w:rPr>
      <w:rFonts w:ascii="Cambria" w:eastAsia="Times New Roman" w:hAnsi="Cambria" w:cs="Times New Roman"/>
      <w:b/>
      <w:bCs/>
      <w:i/>
      <w:iCs/>
      <w:color w:val="4F81BD"/>
      <w:sz w:val="24"/>
      <w:szCs w:val="24"/>
    </w:rPr>
  </w:style>
  <w:style w:type="character" w:customStyle="1" w:styleId="1d">
    <w:name w:val="Текст примечания Знак1"/>
    <w:aliases w:val="!Равноширинный текст документа Знак"/>
    <w:semiHidden/>
    <w:rsid w:val="00D9237F"/>
    <w:rPr>
      <w:rFonts w:ascii="Arial" w:hAnsi="Arial"/>
    </w:rPr>
  </w:style>
  <w:style w:type="paragraph" w:customStyle="1" w:styleId="FR5">
    <w:name w:val="FR5"/>
    <w:rsid w:val="00D9237F"/>
    <w:pPr>
      <w:widowControl w:val="0"/>
      <w:snapToGrid w:val="0"/>
      <w:spacing w:line="300" w:lineRule="auto"/>
      <w:ind w:firstLine="860"/>
      <w:jc w:val="both"/>
    </w:pPr>
    <w:rPr>
      <w:rFonts w:ascii="Courier New" w:hAnsi="Courier New"/>
      <w:sz w:val="24"/>
    </w:rPr>
  </w:style>
  <w:style w:type="paragraph" w:customStyle="1" w:styleId="FR1">
    <w:name w:val="FR1"/>
    <w:rsid w:val="00D9237F"/>
    <w:pPr>
      <w:widowControl w:val="0"/>
      <w:snapToGrid w:val="0"/>
      <w:spacing w:before="640"/>
      <w:jc w:val="center"/>
    </w:pPr>
    <w:rPr>
      <w:rFonts w:ascii="Arial" w:hAnsi="Arial"/>
      <w:b/>
      <w:sz w:val="44"/>
    </w:rPr>
  </w:style>
  <w:style w:type="paragraph" w:customStyle="1" w:styleId="FR4">
    <w:name w:val="FR4"/>
    <w:rsid w:val="00D9237F"/>
    <w:pPr>
      <w:widowControl w:val="0"/>
      <w:snapToGrid w:val="0"/>
      <w:spacing w:line="360" w:lineRule="auto"/>
      <w:ind w:left="80" w:hanging="80"/>
      <w:jc w:val="both"/>
    </w:pPr>
    <w:rPr>
      <w:sz w:val="24"/>
    </w:rPr>
  </w:style>
  <w:style w:type="character" w:customStyle="1" w:styleId="1e">
    <w:name w:val="Текст выноски Знак1"/>
    <w:uiPriority w:val="99"/>
    <w:semiHidden/>
    <w:rsid w:val="00D9237F"/>
    <w:rPr>
      <w:rFonts w:ascii="Tahoma" w:hAnsi="Tahoma" w:cs="Tahoma" w:hint="default"/>
      <w:sz w:val="16"/>
      <w:szCs w:val="16"/>
    </w:rPr>
  </w:style>
  <w:style w:type="character" w:customStyle="1" w:styleId="1f">
    <w:name w:val="Основной текст Знак1"/>
    <w:uiPriority w:val="99"/>
    <w:rsid w:val="00D9237F"/>
    <w:rPr>
      <w:sz w:val="24"/>
      <w:szCs w:val="24"/>
    </w:rPr>
  </w:style>
  <w:style w:type="character" w:customStyle="1" w:styleId="212">
    <w:name w:val="Основной текст 2 Знак1"/>
    <w:uiPriority w:val="99"/>
    <w:semiHidden/>
    <w:rsid w:val="00D9237F"/>
    <w:rPr>
      <w:sz w:val="24"/>
      <w:szCs w:val="24"/>
    </w:rPr>
  </w:style>
  <w:style w:type="character" w:customStyle="1" w:styleId="311">
    <w:name w:val="Основной текст 3 Знак1"/>
    <w:uiPriority w:val="99"/>
    <w:rsid w:val="00D9237F"/>
    <w:rPr>
      <w:sz w:val="16"/>
      <w:szCs w:val="16"/>
    </w:rPr>
  </w:style>
  <w:style w:type="character" w:customStyle="1" w:styleId="312">
    <w:name w:val="Основной текст с отступом 3 Знак1"/>
    <w:uiPriority w:val="99"/>
    <w:semiHidden/>
    <w:rsid w:val="00D9237F"/>
    <w:rPr>
      <w:sz w:val="16"/>
      <w:szCs w:val="16"/>
    </w:rPr>
  </w:style>
  <w:style w:type="paragraph" w:customStyle="1" w:styleId="snews">
    <w:name w:val="snews"/>
    <w:basedOn w:val="a0"/>
    <w:rsid w:val="00D9237F"/>
    <w:pPr>
      <w:spacing w:before="100" w:beforeAutospacing="1" w:after="100" w:afterAutospacing="1" w:line="240" w:lineRule="atLeast"/>
    </w:pPr>
    <w:rPr>
      <w:rFonts w:ascii="Verdana" w:eastAsia="Arial Unicode MS" w:hAnsi="Verdana" w:cs="Verdana"/>
      <w:color w:val="202020"/>
      <w:sz w:val="18"/>
      <w:szCs w:val="18"/>
    </w:rPr>
  </w:style>
  <w:style w:type="paragraph" w:styleId="affff7">
    <w:name w:val="Subtitle"/>
    <w:basedOn w:val="a0"/>
    <w:next w:val="a0"/>
    <w:link w:val="affff8"/>
    <w:qFormat/>
    <w:rsid w:val="00D9237F"/>
    <w:pPr>
      <w:spacing w:after="60"/>
      <w:jc w:val="center"/>
      <w:outlineLvl w:val="1"/>
    </w:pPr>
    <w:rPr>
      <w:rFonts w:ascii="Cambria" w:hAnsi="Cambria"/>
      <w:lang w:val="x-none" w:eastAsia="x-none"/>
    </w:rPr>
  </w:style>
  <w:style w:type="character" w:customStyle="1" w:styleId="affff8">
    <w:name w:val="Подзаголовок Знак"/>
    <w:link w:val="affff7"/>
    <w:rsid w:val="00D9237F"/>
    <w:rPr>
      <w:rFonts w:ascii="Cambria" w:hAnsi="Cambria"/>
      <w:sz w:val="24"/>
      <w:szCs w:val="24"/>
      <w:lang w:val="x-none" w:eastAsia="x-none"/>
    </w:rPr>
  </w:style>
  <w:style w:type="character" w:styleId="affff9">
    <w:name w:val="Subtle Reference"/>
    <w:uiPriority w:val="31"/>
    <w:qFormat/>
    <w:rsid w:val="00D9237F"/>
    <w:rPr>
      <w:smallCaps/>
      <w:color w:val="C0504D"/>
      <w:u w:val="single"/>
    </w:rPr>
  </w:style>
  <w:style w:type="numbering" w:customStyle="1" w:styleId="113">
    <w:name w:val="Нет списка11"/>
    <w:next w:val="a3"/>
    <w:uiPriority w:val="99"/>
    <w:semiHidden/>
    <w:unhideWhenUsed/>
    <w:rsid w:val="00D9237F"/>
  </w:style>
  <w:style w:type="paragraph" w:customStyle="1" w:styleId="36">
    <w:name w:val="Знак Знак3 Знак"/>
    <w:basedOn w:val="a0"/>
    <w:rsid w:val="00D9237F"/>
    <w:rPr>
      <w:lang w:val="pl-PL" w:eastAsia="pl-PL"/>
    </w:rPr>
  </w:style>
  <w:style w:type="numbering" w:customStyle="1" w:styleId="29">
    <w:name w:val="Нет списка2"/>
    <w:next w:val="a3"/>
    <w:uiPriority w:val="99"/>
    <w:semiHidden/>
    <w:unhideWhenUsed/>
    <w:rsid w:val="00D9237F"/>
  </w:style>
  <w:style w:type="paragraph" w:customStyle="1" w:styleId="ConsPlusDocList">
    <w:name w:val="ConsPlusDocList"/>
    <w:rsid w:val="00D9237F"/>
    <w:pPr>
      <w:widowControl w:val="0"/>
      <w:autoSpaceDE w:val="0"/>
      <w:autoSpaceDN w:val="0"/>
    </w:pPr>
    <w:rPr>
      <w:rFonts w:ascii="Courier New" w:hAnsi="Courier New" w:cs="Courier New"/>
    </w:rPr>
  </w:style>
  <w:style w:type="paragraph" w:customStyle="1" w:styleId="ConsPlusTitlePage">
    <w:name w:val="ConsPlusTitlePage"/>
    <w:rsid w:val="00D9237F"/>
    <w:pPr>
      <w:widowControl w:val="0"/>
      <w:autoSpaceDE w:val="0"/>
      <w:autoSpaceDN w:val="0"/>
    </w:pPr>
    <w:rPr>
      <w:rFonts w:ascii="Tahoma" w:hAnsi="Tahoma" w:cs="Tahoma"/>
    </w:rPr>
  </w:style>
  <w:style w:type="paragraph" w:customStyle="1" w:styleId="ConsPlusJurTerm">
    <w:name w:val="ConsPlusJurTerm"/>
    <w:rsid w:val="00D9237F"/>
    <w:pPr>
      <w:widowControl w:val="0"/>
      <w:autoSpaceDE w:val="0"/>
      <w:autoSpaceDN w:val="0"/>
    </w:pPr>
    <w:rPr>
      <w:rFonts w:ascii="Tahoma" w:hAnsi="Tahoma" w:cs="Tahoma"/>
      <w:sz w:val="26"/>
    </w:rPr>
  </w:style>
  <w:style w:type="paragraph" w:customStyle="1" w:styleId="ConsPlusTextList">
    <w:name w:val="ConsPlusTextList"/>
    <w:rsid w:val="00D9237F"/>
    <w:pPr>
      <w:widowControl w:val="0"/>
      <w:autoSpaceDE w:val="0"/>
      <w:autoSpaceDN w:val="0"/>
    </w:pPr>
    <w:rPr>
      <w:rFonts w:ascii="Arial" w:hAnsi="Arial" w:cs="Arial"/>
    </w:rPr>
  </w:style>
  <w:style w:type="character" w:customStyle="1" w:styleId="aff5">
    <w:name w:val="Обычный (веб) Знак"/>
    <w:aliases w:val="Обычный (Web) Знак"/>
    <w:link w:val="aff4"/>
    <w:uiPriority w:val="99"/>
    <w:locked/>
    <w:rsid w:val="008D4ED9"/>
    <w:rPr>
      <w:rFonts w:ascii="Arial" w:hAnsi="Arial" w:cs="Arial"/>
      <w:color w:val="332E2D"/>
      <w:spacing w:val="2"/>
      <w:sz w:val="24"/>
      <w:szCs w:val="24"/>
    </w:rPr>
  </w:style>
  <w:style w:type="paragraph" w:customStyle="1" w:styleId="2a">
    <w:name w:val="Абзац списка2"/>
    <w:basedOn w:val="a0"/>
    <w:uiPriority w:val="99"/>
    <w:rsid w:val="008D4ED9"/>
    <w:pPr>
      <w:ind w:left="708"/>
    </w:pPr>
  </w:style>
  <w:style w:type="paragraph" w:customStyle="1" w:styleId="ConsNonformat">
    <w:name w:val="ConsNonformat"/>
    <w:rsid w:val="001D2AD3"/>
    <w:pPr>
      <w:widowControl w:val="0"/>
      <w:autoSpaceDE w:val="0"/>
      <w:autoSpaceDN w:val="0"/>
      <w:adjustRightInd w:val="0"/>
    </w:pPr>
    <w:rPr>
      <w:rFonts w:ascii="Courier New" w:hAnsi="Courier New" w:cs="Courier New"/>
    </w:rPr>
  </w:style>
  <w:style w:type="paragraph" w:customStyle="1" w:styleId="2">
    <w:name w:val="Заг 2"/>
    <w:basedOn w:val="a0"/>
    <w:next w:val="a0"/>
    <w:qFormat/>
    <w:rsid w:val="000B3DEE"/>
    <w:pPr>
      <w:numPr>
        <w:ilvl w:val="1"/>
        <w:numId w:val="2"/>
      </w:numPr>
      <w:tabs>
        <w:tab w:val="left" w:pos="1276"/>
      </w:tabs>
      <w:spacing w:before="240" w:after="120"/>
      <w:ind w:right="170"/>
      <w:outlineLvl w:val="1"/>
    </w:pPr>
    <w:rPr>
      <w:rFonts w:eastAsia="Calibri"/>
      <w:b/>
      <w:noProof/>
      <w:lang w:eastAsia="en-US"/>
    </w:rPr>
  </w:style>
  <w:style w:type="paragraph" w:customStyle="1" w:styleId="3">
    <w:name w:val="Заг 3"/>
    <w:basedOn w:val="a0"/>
    <w:next w:val="a0"/>
    <w:qFormat/>
    <w:rsid w:val="000B3DEE"/>
    <w:pPr>
      <w:numPr>
        <w:ilvl w:val="2"/>
        <w:numId w:val="2"/>
      </w:numPr>
      <w:tabs>
        <w:tab w:val="left" w:pos="1276"/>
      </w:tabs>
      <w:spacing w:before="120" w:after="120"/>
      <w:ind w:right="170"/>
    </w:pPr>
    <w:rPr>
      <w:rFonts w:eastAsia="Calibri"/>
      <w:lang w:eastAsia="en-US"/>
    </w:rPr>
  </w:style>
  <w:style w:type="paragraph" w:customStyle="1" w:styleId="affffa">
    <w:name w:val="Обычн. текст"/>
    <w:basedOn w:val="a0"/>
    <w:link w:val="affffb"/>
    <w:qFormat/>
    <w:rsid w:val="000B3DEE"/>
    <w:pPr>
      <w:tabs>
        <w:tab w:val="left" w:pos="709"/>
      </w:tabs>
      <w:spacing w:line="360" w:lineRule="auto"/>
      <w:ind w:right="170" w:firstLine="709"/>
      <w:jc w:val="both"/>
    </w:pPr>
  </w:style>
  <w:style w:type="paragraph" w:customStyle="1" w:styleId="NGP">
    <w:name w:val="Обычн. текст_NGP"/>
    <w:link w:val="NGP0"/>
    <w:qFormat/>
    <w:locked/>
    <w:rsid w:val="000B3DEE"/>
    <w:pPr>
      <w:suppressAutoHyphens/>
      <w:spacing w:line="360" w:lineRule="auto"/>
      <w:ind w:firstLine="709"/>
      <w:jc w:val="both"/>
    </w:pPr>
    <w:rPr>
      <w:rFonts w:eastAsia="Calibri"/>
      <w:sz w:val="24"/>
      <w:szCs w:val="22"/>
      <w:lang w:eastAsia="en-US"/>
    </w:rPr>
  </w:style>
  <w:style w:type="character" w:customStyle="1" w:styleId="NGP0">
    <w:name w:val="Обычн. текст_NGP Знак"/>
    <w:link w:val="NGP"/>
    <w:rsid w:val="000B3DEE"/>
    <w:rPr>
      <w:rFonts w:eastAsia="Calibri"/>
      <w:sz w:val="24"/>
      <w:szCs w:val="22"/>
      <w:lang w:eastAsia="en-US"/>
    </w:rPr>
  </w:style>
  <w:style w:type="character" w:customStyle="1" w:styleId="affffb">
    <w:name w:val="Обычн. текст Знак"/>
    <w:link w:val="affffa"/>
    <w:rsid w:val="000B3DEE"/>
    <w:rPr>
      <w:sz w:val="24"/>
      <w:szCs w:val="24"/>
    </w:rPr>
  </w:style>
  <w:style w:type="paragraph" w:customStyle="1" w:styleId="msonormal0">
    <w:name w:val="msonormal"/>
    <w:basedOn w:val="a0"/>
    <w:rsid w:val="00F82BCC"/>
    <w:pPr>
      <w:spacing w:before="100" w:beforeAutospacing="1" w:after="100" w:afterAutospacing="1"/>
    </w:pPr>
  </w:style>
  <w:style w:type="paragraph" w:customStyle="1" w:styleId="Style11">
    <w:name w:val="Style11"/>
    <w:basedOn w:val="a0"/>
    <w:rsid w:val="00F82BCC"/>
    <w:pPr>
      <w:widowControl w:val="0"/>
      <w:autoSpaceDE w:val="0"/>
      <w:autoSpaceDN w:val="0"/>
      <w:adjustRightInd w:val="0"/>
      <w:spacing w:line="290" w:lineRule="exact"/>
      <w:ind w:firstLine="571"/>
      <w:jc w:val="both"/>
    </w:pPr>
  </w:style>
  <w:style w:type="paragraph" w:customStyle="1" w:styleId="affffc">
    <w:name w:val="Знак Знак Знак Знак Знак Знак Знак Знак Знак Знак Знак Знак Знак"/>
    <w:basedOn w:val="a0"/>
    <w:rsid w:val="00F82BCC"/>
    <w:pPr>
      <w:spacing w:before="100" w:beforeAutospacing="1" w:after="100" w:afterAutospacing="1"/>
    </w:pPr>
    <w:rPr>
      <w:rFonts w:ascii="Tahoma" w:hAnsi="Tahoma"/>
      <w:sz w:val="20"/>
      <w:szCs w:val="20"/>
      <w:lang w:val="en-US" w:eastAsia="en-US"/>
    </w:rPr>
  </w:style>
  <w:style w:type="character" w:customStyle="1" w:styleId="FontStyle14">
    <w:name w:val="Font Style14"/>
    <w:uiPriority w:val="99"/>
    <w:rsid w:val="00F82BCC"/>
    <w:rPr>
      <w:rFonts w:ascii="Times New Roman" w:hAnsi="Times New Roman" w:cs="Times New Roman"/>
      <w:b/>
      <w:bCs/>
      <w:sz w:val="26"/>
      <w:szCs w:val="26"/>
    </w:rPr>
  </w:style>
  <w:style w:type="paragraph" w:customStyle="1" w:styleId="213">
    <w:name w:val="Основной текст 21"/>
    <w:basedOn w:val="a0"/>
    <w:rsid w:val="00F82BCC"/>
    <w:pPr>
      <w:widowControl w:val="0"/>
      <w:ind w:left="567"/>
    </w:pPr>
    <w:rPr>
      <w:szCs w:val="20"/>
    </w:rPr>
  </w:style>
  <w:style w:type="character" w:customStyle="1" w:styleId="fontstyle01">
    <w:name w:val="fontstyle01"/>
    <w:rsid w:val="00F82BCC"/>
    <w:rPr>
      <w:rFonts w:ascii="Times New Roman" w:hAnsi="Times New Roman" w:cs="Times New Roman" w:hint="default"/>
      <w:b w:val="0"/>
      <w:bCs w:val="0"/>
      <w:i w:val="0"/>
      <w:iCs w:val="0"/>
      <w:color w:val="000000"/>
      <w:sz w:val="28"/>
      <w:szCs w:val="28"/>
    </w:rPr>
  </w:style>
  <w:style w:type="paragraph" w:customStyle="1" w:styleId="221">
    <w:name w:val="Основной текст 22"/>
    <w:basedOn w:val="a0"/>
    <w:rsid w:val="00F82BCC"/>
    <w:pPr>
      <w:widowControl w:val="0"/>
      <w:ind w:left="567"/>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7668">
      <w:bodyDiv w:val="1"/>
      <w:marLeft w:val="0"/>
      <w:marRight w:val="0"/>
      <w:marTop w:val="0"/>
      <w:marBottom w:val="0"/>
      <w:divBdr>
        <w:top w:val="none" w:sz="0" w:space="0" w:color="auto"/>
        <w:left w:val="none" w:sz="0" w:space="0" w:color="auto"/>
        <w:bottom w:val="none" w:sz="0" w:space="0" w:color="auto"/>
        <w:right w:val="none" w:sz="0" w:space="0" w:color="auto"/>
      </w:divBdr>
    </w:div>
    <w:div w:id="199324070">
      <w:bodyDiv w:val="1"/>
      <w:marLeft w:val="0"/>
      <w:marRight w:val="0"/>
      <w:marTop w:val="0"/>
      <w:marBottom w:val="0"/>
      <w:divBdr>
        <w:top w:val="none" w:sz="0" w:space="0" w:color="auto"/>
        <w:left w:val="none" w:sz="0" w:space="0" w:color="auto"/>
        <w:bottom w:val="none" w:sz="0" w:space="0" w:color="auto"/>
        <w:right w:val="none" w:sz="0" w:space="0" w:color="auto"/>
      </w:divBdr>
    </w:div>
    <w:div w:id="348455299">
      <w:bodyDiv w:val="1"/>
      <w:marLeft w:val="0"/>
      <w:marRight w:val="0"/>
      <w:marTop w:val="0"/>
      <w:marBottom w:val="0"/>
      <w:divBdr>
        <w:top w:val="none" w:sz="0" w:space="0" w:color="auto"/>
        <w:left w:val="none" w:sz="0" w:space="0" w:color="auto"/>
        <w:bottom w:val="none" w:sz="0" w:space="0" w:color="auto"/>
        <w:right w:val="none" w:sz="0" w:space="0" w:color="auto"/>
      </w:divBdr>
    </w:div>
    <w:div w:id="937560921">
      <w:bodyDiv w:val="1"/>
      <w:marLeft w:val="0"/>
      <w:marRight w:val="0"/>
      <w:marTop w:val="0"/>
      <w:marBottom w:val="0"/>
      <w:divBdr>
        <w:top w:val="none" w:sz="0" w:space="0" w:color="auto"/>
        <w:left w:val="none" w:sz="0" w:space="0" w:color="auto"/>
        <w:bottom w:val="none" w:sz="0" w:space="0" w:color="auto"/>
        <w:right w:val="none" w:sz="0" w:space="0" w:color="auto"/>
      </w:divBdr>
    </w:div>
    <w:div w:id="1180239339">
      <w:bodyDiv w:val="1"/>
      <w:marLeft w:val="0"/>
      <w:marRight w:val="0"/>
      <w:marTop w:val="0"/>
      <w:marBottom w:val="0"/>
      <w:divBdr>
        <w:top w:val="none" w:sz="0" w:space="0" w:color="auto"/>
        <w:left w:val="none" w:sz="0" w:space="0" w:color="auto"/>
        <w:bottom w:val="none" w:sz="0" w:space="0" w:color="auto"/>
        <w:right w:val="none" w:sz="0" w:space="0" w:color="auto"/>
      </w:divBdr>
    </w:div>
    <w:div w:id="1184788652">
      <w:bodyDiv w:val="1"/>
      <w:marLeft w:val="0"/>
      <w:marRight w:val="0"/>
      <w:marTop w:val="0"/>
      <w:marBottom w:val="0"/>
      <w:divBdr>
        <w:top w:val="none" w:sz="0" w:space="0" w:color="auto"/>
        <w:left w:val="none" w:sz="0" w:space="0" w:color="auto"/>
        <w:bottom w:val="none" w:sz="0" w:space="0" w:color="auto"/>
        <w:right w:val="none" w:sz="0" w:space="0" w:color="auto"/>
      </w:divBdr>
    </w:div>
    <w:div w:id="1341590890">
      <w:bodyDiv w:val="1"/>
      <w:marLeft w:val="0"/>
      <w:marRight w:val="0"/>
      <w:marTop w:val="0"/>
      <w:marBottom w:val="0"/>
      <w:divBdr>
        <w:top w:val="none" w:sz="0" w:space="0" w:color="auto"/>
        <w:left w:val="none" w:sz="0" w:space="0" w:color="auto"/>
        <w:bottom w:val="none" w:sz="0" w:space="0" w:color="auto"/>
        <w:right w:val="none" w:sz="0" w:space="0" w:color="auto"/>
      </w:divBdr>
    </w:div>
    <w:div w:id="1442264827">
      <w:bodyDiv w:val="1"/>
      <w:marLeft w:val="0"/>
      <w:marRight w:val="0"/>
      <w:marTop w:val="0"/>
      <w:marBottom w:val="0"/>
      <w:divBdr>
        <w:top w:val="none" w:sz="0" w:space="0" w:color="auto"/>
        <w:left w:val="none" w:sz="0" w:space="0" w:color="auto"/>
        <w:bottom w:val="none" w:sz="0" w:space="0" w:color="auto"/>
        <w:right w:val="none" w:sz="0" w:space="0" w:color="auto"/>
      </w:divBdr>
    </w:div>
    <w:div w:id="1508788852">
      <w:bodyDiv w:val="1"/>
      <w:marLeft w:val="0"/>
      <w:marRight w:val="0"/>
      <w:marTop w:val="0"/>
      <w:marBottom w:val="0"/>
      <w:divBdr>
        <w:top w:val="none" w:sz="0" w:space="0" w:color="auto"/>
        <w:left w:val="none" w:sz="0" w:space="0" w:color="auto"/>
        <w:bottom w:val="none" w:sz="0" w:space="0" w:color="auto"/>
        <w:right w:val="none" w:sz="0" w:space="0" w:color="auto"/>
      </w:divBdr>
    </w:div>
    <w:div w:id="1712261995">
      <w:bodyDiv w:val="1"/>
      <w:marLeft w:val="0"/>
      <w:marRight w:val="0"/>
      <w:marTop w:val="0"/>
      <w:marBottom w:val="0"/>
      <w:divBdr>
        <w:top w:val="none" w:sz="0" w:space="0" w:color="auto"/>
        <w:left w:val="none" w:sz="0" w:space="0" w:color="auto"/>
        <w:bottom w:val="none" w:sz="0" w:space="0" w:color="auto"/>
        <w:right w:val="none" w:sz="0" w:space="0" w:color="auto"/>
      </w:divBdr>
    </w:div>
    <w:div w:id="1779640170">
      <w:bodyDiv w:val="1"/>
      <w:marLeft w:val="0"/>
      <w:marRight w:val="0"/>
      <w:marTop w:val="0"/>
      <w:marBottom w:val="0"/>
      <w:divBdr>
        <w:top w:val="none" w:sz="0" w:space="0" w:color="auto"/>
        <w:left w:val="none" w:sz="0" w:space="0" w:color="auto"/>
        <w:bottom w:val="none" w:sz="0" w:space="0" w:color="auto"/>
        <w:right w:val="none" w:sz="0" w:space="0" w:color="auto"/>
      </w:divBdr>
    </w:div>
    <w:div w:id="1833568585">
      <w:bodyDiv w:val="1"/>
      <w:marLeft w:val="0"/>
      <w:marRight w:val="0"/>
      <w:marTop w:val="0"/>
      <w:marBottom w:val="0"/>
      <w:divBdr>
        <w:top w:val="none" w:sz="0" w:space="0" w:color="auto"/>
        <w:left w:val="none" w:sz="0" w:space="0" w:color="auto"/>
        <w:bottom w:val="none" w:sz="0" w:space="0" w:color="auto"/>
        <w:right w:val="none" w:sz="0" w:space="0" w:color="auto"/>
      </w:divBdr>
    </w:div>
    <w:div w:id="1989505265">
      <w:bodyDiv w:val="1"/>
      <w:marLeft w:val="0"/>
      <w:marRight w:val="0"/>
      <w:marTop w:val="0"/>
      <w:marBottom w:val="0"/>
      <w:divBdr>
        <w:top w:val="none" w:sz="0" w:space="0" w:color="auto"/>
        <w:left w:val="none" w:sz="0" w:space="0" w:color="auto"/>
        <w:bottom w:val="none" w:sz="0" w:space="0" w:color="auto"/>
        <w:right w:val="none" w:sz="0" w:space="0" w:color="auto"/>
      </w:divBdr>
    </w:div>
    <w:div w:id="209808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3" Type="http://schemas.microsoft.com/office/2007/relationships/stylesWithEffects" Target="stylesWithEffect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styles" Target="styles.xml"/><Relationship Id="rId16" Type="http://schemas.openxmlformats.org/officeDocument/2006/relationships/chart" Target="charts/chart6.xml"/><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4726368159203981E-2"/>
          <c:y val="0.10552763819095477"/>
          <c:w val="0.90713101160862353"/>
          <c:h val="0.71356783919597988"/>
        </c:manualLayout>
      </c:layout>
      <c:areaChart>
        <c:grouping val="standard"/>
        <c:varyColors val="0"/>
        <c:ser>
          <c:idx val="0"/>
          <c:order val="0"/>
          <c:tx>
            <c:strRef>
              <c:f>Sheet1!$A$2</c:f>
              <c:strCache>
                <c:ptCount val="1"/>
                <c:pt idx="0">
                  <c:v>тыс.чел.</c:v>
                </c:pt>
              </c:strCache>
            </c:strRef>
          </c:tx>
          <c:spPr>
            <a:solidFill>
              <a:srgbClr val="FFFF99"/>
            </a:solidFill>
            <a:ln w="10482">
              <a:solidFill>
                <a:srgbClr val="000000"/>
              </a:solidFill>
              <a:prstDash val="solid"/>
            </a:ln>
          </c:spPr>
          <c:dLbls>
            <c:dLbl>
              <c:idx val="0"/>
              <c:layout>
                <c:manualLayout>
                  <c:x val="2.0146992959911326E-2"/>
                  <c:y val="-0.39441678371387001"/>
                </c:manualLayout>
              </c:layout>
              <c:showLegendKey val="0"/>
              <c:showVal val="1"/>
              <c:showCatName val="0"/>
              <c:showSerName val="0"/>
              <c:showPercent val="0"/>
              <c:showBubbleSize val="0"/>
            </c:dLbl>
            <c:dLbl>
              <c:idx val="1"/>
              <c:layout>
                <c:manualLayout>
                  <c:x val="-5.3504503532101066E-3"/>
                  <c:y val="-0.38582361126861497"/>
                </c:manualLayout>
              </c:layout>
              <c:showLegendKey val="0"/>
              <c:showVal val="1"/>
              <c:showCatName val="0"/>
              <c:showSerName val="0"/>
              <c:showPercent val="0"/>
              <c:showBubbleSize val="0"/>
            </c:dLbl>
            <c:dLbl>
              <c:idx val="2"/>
              <c:layout>
                <c:manualLayout>
                  <c:x val="-9.9731866501029387E-4"/>
                  <c:y val="-0.36185394944936544"/>
                </c:manualLayout>
              </c:layout>
              <c:showLegendKey val="0"/>
              <c:showVal val="1"/>
              <c:showCatName val="0"/>
              <c:showSerName val="0"/>
              <c:showPercent val="0"/>
              <c:showBubbleSize val="0"/>
            </c:dLbl>
            <c:dLbl>
              <c:idx val="3"/>
              <c:layout>
                <c:manualLayout>
                  <c:x val="-9.9110140511002309E-3"/>
                  <c:y val="-0.30554064827395844"/>
                </c:manualLayout>
              </c:layout>
              <c:showLegendKey val="0"/>
              <c:showVal val="1"/>
              <c:showCatName val="0"/>
              <c:showSerName val="0"/>
              <c:showPercent val="0"/>
              <c:showBubbleSize val="0"/>
            </c:dLbl>
            <c:dLbl>
              <c:idx val="4"/>
              <c:layout>
                <c:manualLayout>
                  <c:x val="-2.2411327774941592E-3"/>
                  <c:y val="-0.26627591233238612"/>
                </c:manualLayout>
              </c:layout>
              <c:showLegendKey val="0"/>
              <c:showVal val="1"/>
              <c:showCatName val="0"/>
              <c:showSerName val="0"/>
              <c:showPercent val="0"/>
              <c:showBubbleSize val="0"/>
            </c:dLbl>
            <c:dLbl>
              <c:idx val="5"/>
              <c:layout>
                <c:manualLayout>
                  <c:x val="2.1121701780412172E-3"/>
                  <c:y val="-0.27843662926520224"/>
                </c:manualLayout>
              </c:layout>
              <c:showLegendKey val="0"/>
              <c:showVal val="1"/>
              <c:showCatName val="0"/>
              <c:showSerName val="0"/>
              <c:showPercent val="0"/>
              <c:showBubbleSize val="0"/>
            </c:dLbl>
            <c:dLbl>
              <c:idx val="6"/>
              <c:layout>
                <c:manualLayout>
                  <c:x val="1.4903487554669415E-3"/>
                  <c:y val="-0.29047944263633152"/>
                </c:manualLayout>
              </c:layout>
              <c:showLegendKey val="0"/>
              <c:showVal val="1"/>
              <c:showCatName val="0"/>
              <c:showSerName val="0"/>
              <c:showPercent val="0"/>
              <c:showBubbleSize val="0"/>
            </c:dLbl>
            <c:dLbl>
              <c:idx val="7"/>
              <c:layout>
                <c:manualLayout>
                  <c:x val="-2.4483935198489348E-3"/>
                  <c:y val="-0.28556701805123769"/>
                </c:manualLayout>
              </c:layout>
              <c:showLegendKey val="0"/>
              <c:showVal val="1"/>
              <c:showCatName val="0"/>
              <c:showSerName val="0"/>
              <c:showPercent val="0"/>
              <c:showBubbleSize val="0"/>
            </c:dLbl>
            <c:dLbl>
              <c:idx val="8"/>
              <c:layout>
                <c:manualLayout>
                  <c:x val="-1.4678838491345214E-2"/>
                  <c:y val="-0.28557222056987769"/>
                </c:manualLayout>
              </c:layout>
              <c:showLegendKey val="0"/>
              <c:showVal val="1"/>
              <c:showCatName val="0"/>
              <c:showSerName val="0"/>
              <c:showPercent val="0"/>
              <c:showBubbleSize val="0"/>
            </c:dLbl>
            <c:dLbl>
              <c:idx val="9"/>
              <c:layout>
                <c:manualLayout>
                  <c:xMode val="edge"/>
                  <c:yMode val="edge"/>
                  <c:x val="0.71475953565505801"/>
                  <c:y val="0.33668341708542715"/>
                </c:manualLayout>
              </c:layout>
              <c:showLegendKey val="0"/>
              <c:showVal val="1"/>
              <c:showCatName val="0"/>
              <c:showSerName val="0"/>
              <c:showPercent val="0"/>
              <c:showBubbleSize val="0"/>
            </c:dLbl>
            <c:dLbl>
              <c:idx val="10"/>
              <c:layout>
                <c:manualLayout>
                  <c:xMode val="edge"/>
                  <c:yMode val="edge"/>
                  <c:x val="0.77943615257048093"/>
                  <c:y val="0.34170854271356782"/>
                </c:manualLayout>
              </c:layout>
              <c:showLegendKey val="0"/>
              <c:showVal val="1"/>
              <c:showCatName val="0"/>
              <c:showSerName val="0"/>
              <c:showPercent val="0"/>
              <c:showBubbleSize val="0"/>
            </c:dLbl>
            <c:dLbl>
              <c:idx val="11"/>
              <c:layout>
                <c:manualLayout>
                  <c:xMode val="edge"/>
                  <c:yMode val="edge"/>
                  <c:x val="0.84908789386401329"/>
                  <c:y val="0.36180904522613067"/>
                </c:manualLayout>
              </c:layout>
              <c:showLegendKey val="0"/>
              <c:showVal val="1"/>
              <c:showCatName val="0"/>
              <c:showSerName val="0"/>
              <c:showPercent val="0"/>
              <c:showBubbleSize val="0"/>
            </c:dLbl>
            <c:dLbl>
              <c:idx val="12"/>
              <c:layout>
                <c:manualLayout>
                  <c:xMode val="edge"/>
                  <c:yMode val="edge"/>
                  <c:x val="0.92703150912106136"/>
                  <c:y val="0.38693467336683418"/>
                </c:manualLayout>
              </c:layout>
              <c:showLegendKey val="0"/>
              <c:showVal val="1"/>
              <c:showCatName val="0"/>
              <c:showSerName val="0"/>
              <c:showPercent val="0"/>
              <c:showBubbleSize val="0"/>
            </c:dLbl>
            <c:dLbl>
              <c:idx val="13"/>
              <c:layout>
                <c:manualLayout>
                  <c:xMode val="edge"/>
                  <c:yMode val="edge"/>
                  <c:x val="0.95854063018242119"/>
                  <c:y val="0.46733668341708545"/>
                </c:manualLayout>
              </c:layout>
              <c:showLegendKey val="0"/>
              <c:showVal val="1"/>
              <c:showCatName val="0"/>
              <c:showSerName val="0"/>
              <c:showPercent val="0"/>
              <c:showBubbleSize val="0"/>
            </c:dLbl>
            <c:dLbl>
              <c:idx val="16"/>
              <c:layout>
                <c:manualLayout>
                  <c:xMode val="edge"/>
                  <c:yMode val="edge"/>
                  <c:x val="0.988391376451078"/>
                  <c:y val="0.55276381909547734"/>
                </c:manualLayout>
              </c:layout>
              <c:showLegendKey val="0"/>
              <c:showVal val="1"/>
              <c:showCatName val="0"/>
              <c:showSerName val="0"/>
              <c:showPercent val="0"/>
              <c:showBubbleSize val="0"/>
            </c:dLbl>
            <c:spPr>
              <a:noFill/>
              <a:ln w="20963">
                <a:noFill/>
              </a:ln>
            </c:spPr>
            <c:txPr>
              <a:bodyPr/>
              <a:lstStyle/>
              <a:p>
                <a:pPr>
                  <a:defRPr sz="66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Sheet1!$B$1:$J$1</c:f>
              <c:numCache>
                <c:formatCode>General</c:formatCode>
                <c:ptCount val="9"/>
                <c:pt idx="0">
                  <c:v>2000</c:v>
                </c:pt>
                <c:pt idx="1">
                  <c:v>2005</c:v>
                </c:pt>
                <c:pt idx="2">
                  <c:v>2010</c:v>
                </c:pt>
                <c:pt idx="3">
                  <c:v>2015</c:v>
                </c:pt>
                <c:pt idx="4">
                  <c:v>2020</c:v>
                </c:pt>
                <c:pt idx="5">
                  <c:v>2021</c:v>
                </c:pt>
                <c:pt idx="6">
                  <c:v>2022</c:v>
                </c:pt>
                <c:pt idx="7">
                  <c:v>2023</c:v>
                </c:pt>
                <c:pt idx="8">
                  <c:v>2024</c:v>
                </c:pt>
              </c:numCache>
            </c:numRef>
          </c:cat>
          <c:val>
            <c:numRef>
              <c:f>Sheet1!$B$2:$J$2</c:f>
              <c:numCache>
                <c:formatCode>General</c:formatCode>
                <c:ptCount val="9"/>
                <c:pt idx="0">
                  <c:v>35.700000000000003</c:v>
                </c:pt>
                <c:pt idx="1">
                  <c:v>35.799999999999997</c:v>
                </c:pt>
                <c:pt idx="2">
                  <c:v>34.5</c:v>
                </c:pt>
                <c:pt idx="3" formatCode="0.0">
                  <c:v>31.853000000000002</c:v>
                </c:pt>
                <c:pt idx="4">
                  <c:v>30.7</c:v>
                </c:pt>
                <c:pt idx="5">
                  <c:v>30.5</c:v>
                </c:pt>
                <c:pt idx="6" formatCode="0.0">
                  <c:v>30.585000000000001</c:v>
                </c:pt>
                <c:pt idx="7" formatCode="0.0">
                  <c:v>30.440999999999999</c:v>
                </c:pt>
                <c:pt idx="8">
                  <c:v>30.3</c:v>
                </c:pt>
              </c:numCache>
            </c:numRef>
          </c:val>
        </c:ser>
        <c:dLbls>
          <c:showLegendKey val="0"/>
          <c:showVal val="0"/>
          <c:showCatName val="0"/>
          <c:showSerName val="0"/>
          <c:showPercent val="0"/>
          <c:showBubbleSize val="0"/>
        </c:dLbls>
        <c:axId val="30819456"/>
        <c:axId val="131836928"/>
      </c:areaChart>
      <c:catAx>
        <c:axId val="30819456"/>
        <c:scaling>
          <c:orientation val="minMax"/>
        </c:scaling>
        <c:delete val="0"/>
        <c:axPos val="b"/>
        <c:numFmt formatCode="General" sourceLinked="1"/>
        <c:majorTickMark val="out"/>
        <c:minorTickMark val="none"/>
        <c:tickLblPos val="nextTo"/>
        <c:spPr>
          <a:ln w="2620">
            <a:solidFill>
              <a:srgbClr val="000000"/>
            </a:solidFill>
            <a:prstDash val="solid"/>
          </a:ln>
        </c:spPr>
        <c:txPr>
          <a:bodyPr rot="0" vert="horz"/>
          <a:lstStyle/>
          <a:p>
            <a:pPr>
              <a:defRPr sz="660" b="1" i="0" u="none" strike="noStrike" baseline="0">
                <a:solidFill>
                  <a:srgbClr val="000000"/>
                </a:solidFill>
                <a:latin typeface="Arial Cyr"/>
                <a:ea typeface="Arial Cyr"/>
                <a:cs typeface="Arial Cyr"/>
              </a:defRPr>
            </a:pPr>
            <a:endParaRPr lang="ru-RU"/>
          </a:p>
        </c:txPr>
        <c:crossAx val="131836928"/>
        <c:crosses val="autoZero"/>
        <c:auto val="1"/>
        <c:lblAlgn val="ctr"/>
        <c:lblOffset val="100"/>
        <c:tickLblSkip val="1"/>
        <c:tickMarkSkip val="1"/>
        <c:noMultiLvlLbl val="0"/>
      </c:catAx>
      <c:valAx>
        <c:axId val="131836928"/>
        <c:scaling>
          <c:orientation val="minMax"/>
        </c:scaling>
        <c:delete val="0"/>
        <c:axPos val="l"/>
        <c:majorGridlines>
          <c:spPr>
            <a:ln w="2620">
              <a:solidFill>
                <a:srgbClr val="000000"/>
              </a:solidFill>
              <a:prstDash val="solid"/>
            </a:ln>
          </c:spPr>
        </c:majorGridlines>
        <c:numFmt formatCode="General" sourceLinked="1"/>
        <c:majorTickMark val="out"/>
        <c:minorTickMark val="none"/>
        <c:tickLblPos val="nextTo"/>
        <c:spPr>
          <a:ln w="2620">
            <a:solidFill>
              <a:srgbClr val="000000"/>
            </a:solidFill>
            <a:prstDash val="solid"/>
          </a:ln>
        </c:spPr>
        <c:txPr>
          <a:bodyPr rot="0" vert="horz"/>
          <a:lstStyle/>
          <a:p>
            <a:pPr>
              <a:defRPr sz="660" b="1" i="0" u="none" strike="noStrike" baseline="0">
                <a:solidFill>
                  <a:srgbClr val="000000"/>
                </a:solidFill>
                <a:latin typeface="Arial Cyr"/>
                <a:ea typeface="Arial Cyr"/>
                <a:cs typeface="Arial Cyr"/>
              </a:defRPr>
            </a:pPr>
            <a:endParaRPr lang="ru-RU"/>
          </a:p>
        </c:txPr>
        <c:crossAx val="30819456"/>
        <c:crosses val="autoZero"/>
        <c:crossBetween val="midCat"/>
      </c:valAx>
      <c:spPr>
        <a:solidFill>
          <a:srgbClr val="FFFFFF"/>
        </a:solidFill>
        <a:ln w="10482">
          <a:solidFill>
            <a:srgbClr val="808080"/>
          </a:solidFill>
          <a:prstDash val="solid"/>
        </a:ln>
      </c:spPr>
    </c:plotArea>
    <c:plotVisOnly val="1"/>
    <c:dispBlanksAs val="zero"/>
    <c:showDLblsOverMax val="0"/>
  </c:chart>
  <c:spPr>
    <a:noFill/>
    <a:ln>
      <a:noFill/>
    </a:ln>
  </c:spPr>
  <c:txPr>
    <a:bodyPr/>
    <a:lstStyle/>
    <a:p>
      <a:pPr>
        <a:defRPr sz="66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30"/>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808080"/>
          </a:solidFill>
          <a:prstDash val="solid"/>
        </a:ln>
      </c:spPr>
    </c:sideWall>
    <c:backWall>
      <c:thickness val="0"/>
      <c:spPr>
        <a:solidFill>
          <a:srgbClr val="FFFFFF"/>
        </a:solidFill>
        <a:ln w="12700">
          <a:solidFill>
            <a:srgbClr val="808080"/>
          </a:solidFill>
          <a:prstDash val="solid"/>
        </a:ln>
      </c:spPr>
    </c:backWall>
    <c:plotArea>
      <c:layout>
        <c:manualLayout>
          <c:layoutTarget val="inner"/>
          <c:xMode val="edge"/>
          <c:yMode val="edge"/>
          <c:x val="5.8461538461538461E-2"/>
          <c:y val="4.0178571428571432E-2"/>
          <c:w val="0.92615384615384611"/>
          <c:h val="0.7589285714285714"/>
        </c:manualLayout>
      </c:layout>
      <c:bar3DChart>
        <c:barDir val="col"/>
        <c:grouping val="clustered"/>
        <c:varyColors val="0"/>
        <c:ser>
          <c:idx val="0"/>
          <c:order val="0"/>
          <c:tx>
            <c:strRef>
              <c:f>Sheet1!$A$2:$J$2</c:f>
              <c:strCache>
                <c:ptCount val="1"/>
                <c:pt idx="0">
                  <c:v>Объем промышленного производства, в действующих ценах</c:v>
                </c:pt>
              </c:strCache>
            </c:strRef>
          </c:tx>
          <c:spPr>
            <a:solidFill>
              <a:srgbClr val="CCFFCC"/>
            </a:solidFill>
            <a:ln w="11322">
              <a:solidFill>
                <a:srgbClr val="000000"/>
              </a:solidFill>
              <a:prstDash val="solid"/>
            </a:ln>
          </c:spPr>
          <c:invertIfNegative val="0"/>
          <c:dLbls>
            <c:dLbl>
              <c:idx val="0"/>
              <c:layout>
                <c:manualLayout>
                  <c:x val="-4.4927669190435778E-3"/>
                  <c:y val="0.29221249993278842"/>
                </c:manualLayout>
              </c:layout>
              <c:showLegendKey val="0"/>
              <c:showVal val="1"/>
              <c:showCatName val="0"/>
              <c:showSerName val="0"/>
              <c:showPercent val="0"/>
              <c:showBubbleSize val="0"/>
            </c:dLbl>
            <c:dLbl>
              <c:idx val="1"/>
              <c:layout>
                <c:manualLayout>
                  <c:x val="5.1659953435173505E-3"/>
                  <c:y val="0.3129253057105833"/>
                </c:manualLayout>
              </c:layout>
              <c:showLegendKey val="0"/>
              <c:showVal val="1"/>
              <c:showCatName val="0"/>
              <c:showSerName val="0"/>
              <c:showPercent val="0"/>
              <c:showBubbleSize val="0"/>
            </c:dLbl>
            <c:dLbl>
              <c:idx val="2"/>
              <c:layout>
                <c:manualLayout>
                  <c:x val="1.0862300074039619E-3"/>
                  <c:y val="0.26339285714285715"/>
                </c:manualLayout>
              </c:layout>
              <c:showLegendKey val="0"/>
              <c:showVal val="1"/>
              <c:showCatName val="0"/>
              <c:showSerName val="0"/>
              <c:showPercent val="0"/>
              <c:showBubbleSize val="0"/>
            </c:dLbl>
            <c:dLbl>
              <c:idx val="3"/>
              <c:layout>
                <c:manualLayout>
                  <c:x val="3.1601507179802322E-3"/>
                  <c:y val="0.2701455634678957"/>
                </c:manualLayout>
              </c:layout>
              <c:showLegendKey val="0"/>
              <c:showVal val="1"/>
              <c:showCatName val="0"/>
              <c:showSerName val="0"/>
              <c:showPercent val="0"/>
              <c:showBubbleSize val="0"/>
            </c:dLbl>
            <c:dLbl>
              <c:idx val="4"/>
              <c:layout>
                <c:manualLayout>
                  <c:x val="-3.9965376950562995E-3"/>
                  <c:y val="0.2455357142857143"/>
                </c:manualLayout>
              </c:layout>
              <c:showLegendKey val="0"/>
              <c:showVal val="1"/>
              <c:showCatName val="0"/>
              <c:showSerName val="0"/>
              <c:showPercent val="0"/>
              <c:showBubbleSize val="0"/>
            </c:dLbl>
            <c:dLbl>
              <c:idx val="5"/>
              <c:layout>
                <c:manualLayout>
                  <c:x val="-4.9995400614030617E-3"/>
                  <c:y val="0.20089285714285715"/>
                </c:manualLayout>
              </c:layout>
              <c:showLegendKey val="0"/>
              <c:showVal val="1"/>
              <c:showCatName val="0"/>
              <c:showSerName val="0"/>
              <c:showPercent val="0"/>
              <c:showBubbleSize val="0"/>
            </c:dLbl>
            <c:dLbl>
              <c:idx val="6"/>
              <c:layout>
                <c:manualLayout>
                  <c:xMode val="edge"/>
                  <c:yMode val="edge"/>
                  <c:x val="0.96461538461538465"/>
                  <c:y val="0.22321428571428573"/>
                </c:manualLayout>
              </c:layout>
              <c:spPr>
                <a:noFill/>
                <a:ln w="22645">
                  <a:noFill/>
                </a:ln>
              </c:spPr>
              <c:txPr>
                <a:bodyPr rot="-5400000" vert="horz"/>
                <a:lstStyle/>
                <a:p>
                  <a:pPr algn="ctr">
                    <a:defRPr sz="804"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dLbl>
            <c:dLbl>
              <c:idx val="7"/>
              <c:layout>
                <c:manualLayout>
                  <c:xMode val="edge"/>
                  <c:yMode val="edge"/>
                  <c:x val="0.98615384615384616"/>
                  <c:y val="0.32142857142857145"/>
                </c:manualLayout>
              </c:layout>
              <c:showLegendKey val="0"/>
              <c:showVal val="1"/>
              <c:showCatName val="0"/>
              <c:showSerName val="0"/>
              <c:showPercent val="0"/>
              <c:showBubbleSize val="0"/>
            </c:dLbl>
            <c:spPr>
              <a:noFill/>
              <a:ln w="22645">
                <a:noFill/>
              </a:ln>
            </c:spPr>
            <c:txPr>
              <a:bodyPr rot="-5400000" vert="horz"/>
              <a:lstStyle/>
              <a:p>
                <a:pPr algn="ctr">
                  <a:defRPr sz="714"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Sheet1!$K$1:$P$1</c:f>
              <c:numCache>
                <c:formatCode>General</c:formatCode>
                <c:ptCount val="6"/>
                <c:pt idx="0">
                  <c:v>2023</c:v>
                </c:pt>
                <c:pt idx="1">
                  <c:v>2024</c:v>
                </c:pt>
                <c:pt idx="2">
                  <c:v>2025</c:v>
                </c:pt>
                <c:pt idx="3">
                  <c:v>2026</c:v>
                </c:pt>
                <c:pt idx="4">
                  <c:v>2027</c:v>
                </c:pt>
                <c:pt idx="5">
                  <c:v>2028</c:v>
                </c:pt>
              </c:numCache>
            </c:numRef>
          </c:cat>
          <c:val>
            <c:numRef>
              <c:f>Sheet1!$K$2:$P$2</c:f>
              <c:numCache>
                <c:formatCode>0.0</c:formatCode>
                <c:ptCount val="6"/>
                <c:pt idx="0" formatCode="General">
                  <c:v>330458.18800000002</c:v>
                </c:pt>
                <c:pt idx="1">
                  <c:v>401996.45400000003</c:v>
                </c:pt>
                <c:pt idx="2">
                  <c:v>396031.89500000002</c:v>
                </c:pt>
                <c:pt idx="3">
                  <c:v>448270.64600000001</c:v>
                </c:pt>
                <c:pt idx="4">
                  <c:v>501785.86800000002</c:v>
                </c:pt>
                <c:pt idx="5">
                  <c:v>561583.98</c:v>
                </c:pt>
              </c:numCache>
            </c:numRef>
          </c:val>
        </c:ser>
        <c:ser>
          <c:idx val="1"/>
          <c:order val="1"/>
          <c:tx>
            <c:strRef>
              <c:f>Sheet1!$A$3:$J$3</c:f>
              <c:strCache>
                <c:ptCount val="1"/>
                <c:pt idx="0">
                  <c:v>Объем промышленного производства, в сопоставимых ценах</c:v>
                </c:pt>
              </c:strCache>
            </c:strRef>
          </c:tx>
          <c:spPr>
            <a:solidFill>
              <a:srgbClr val="FFFF00"/>
            </a:solidFill>
          </c:spPr>
          <c:invertIfNegative val="0"/>
          <c:dLbls>
            <c:dLbl>
              <c:idx val="0"/>
              <c:layout>
                <c:manualLayout>
                  <c:x val="0"/>
                  <c:y val="0.25038579486287937"/>
                </c:manualLayout>
              </c:layout>
              <c:spPr/>
              <c:txPr>
                <a:bodyPr rot="-5400000" vert="horz"/>
                <a:lstStyle/>
                <a:p>
                  <a:pPr>
                    <a:defRPr sz="718"/>
                  </a:pPr>
                  <a:endParaRPr lang="ru-RU"/>
                </a:p>
              </c:txPr>
              <c:showLegendKey val="0"/>
              <c:showVal val="1"/>
              <c:showCatName val="0"/>
              <c:showSerName val="0"/>
              <c:showPercent val="0"/>
              <c:showBubbleSize val="0"/>
            </c:dLbl>
            <c:dLbl>
              <c:idx val="1"/>
              <c:layout>
                <c:manualLayout>
                  <c:x val="3.7277852305610236E-17"/>
                  <c:y val="0.39265045103496976"/>
                </c:manualLayout>
              </c:layout>
              <c:spPr/>
              <c:txPr>
                <a:bodyPr rot="-5400000" vert="horz"/>
                <a:lstStyle/>
                <a:p>
                  <a:pPr>
                    <a:defRPr sz="718"/>
                  </a:pPr>
                  <a:endParaRPr lang="ru-RU"/>
                </a:p>
              </c:txPr>
              <c:showLegendKey val="0"/>
              <c:showVal val="1"/>
              <c:showCatName val="0"/>
              <c:showSerName val="0"/>
              <c:showPercent val="0"/>
              <c:showBubbleSize val="0"/>
            </c:dLbl>
            <c:dLbl>
              <c:idx val="2"/>
              <c:layout>
                <c:manualLayout>
                  <c:x val="0"/>
                  <c:y val="0.38126927854120252"/>
                </c:manualLayout>
              </c:layout>
              <c:spPr/>
              <c:txPr>
                <a:bodyPr rot="-5400000" vert="horz"/>
                <a:lstStyle/>
                <a:p>
                  <a:pPr>
                    <a:defRPr sz="718"/>
                  </a:pPr>
                  <a:endParaRPr lang="ru-RU"/>
                </a:p>
              </c:txPr>
              <c:showLegendKey val="0"/>
              <c:showVal val="1"/>
              <c:showCatName val="0"/>
              <c:showSerName val="0"/>
              <c:showPercent val="0"/>
              <c:showBubbleSize val="0"/>
            </c:dLbl>
            <c:dLbl>
              <c:idx val="3"/>
              <c:layout>
                <c:manualLayout>
                  <c:x val="4.0667217755499399E-3"/>
                  <c:y val="0.36988810604743527"/>
                </c:manualLayout>
              </c:layout>
              <c:spPr/>
              <c:txPr>
                <a:bodyPr rot="-5400000" vert="horz"/>
                <a:lstStyle/>
                <a:p>
                  <a:pPr>
                    <a:defRPr sz="718"/>
                  </a:pPr>
                  <a:endParaRPr lang="ru-RU"/>
                </a:p>
              </c:txPr>
              <c:showLegendKey val="0"/>
              <c:showVal val="1"/>
              <c:showCatName val="0"/>
              <c:showSerName val="0"/>
              <c:showPercent val="0"/>
              <c:showBubbleSize val="0"/>
            </c:dLbl>
            <c:dLbl>
              <c:idx val="4"/>
              <c:layout>
                <c:manualLayout>
                  <c:x val="0"/>
                  <c:y val="0.33005400231924997"/>
                </c:manualLayout>
              </c:layout>
              <c:spPr/>
              <c:txPr>
                <a:bodyPr rot="-5400000" vert="horz"/>
                <a:lstStyle/>
                <a:p>
                  <a:pPr>
                    <a:defRPr sz="718"/>
                  </a:pPr>
                  <a:endParaRPr lang="ru-RU"/>
                </a:p>
              </c:txPr>
              <c:showLegendKey val="0"/>
              <c:showVal val="1"/>
              <c:showCatName val="0"/>
              <c:showSerName val="0"/>
              <c:showPercent val="0"/>
              <c:showBubbleSize val="0"/>
            </c:dLbl>
            <c:dLbl>
              <c:idx val="5"/>
              <c:layout>
                <c:manualLayout>
                  <c:x val="0"/>
                  <c:y val="0.30729165733171548"/>
                </c:manualLayout>
              </c:layout>
              <c:spPr/>
              <c:txPr>
                <a:bodyPr rot="-5400000" vert="horz"/>
                <a:lstStyle/>
                <a:p>
                  <a:pPr>
                    <a:defRPr sz="718"/>
                  </a:pPr>
                  <a:endParaRPr lang="ru-RU"/>
                </a:p>
              </c:txPr>
              <c:showLegendKey val="0"/>
              <c:showVal val="1"/>
              <c:showCatName val="0"/>
              <c:showSerName val="0"/>
              <c:showPercent val="0"/>
              <c:showBubbleSize val="0"/>
            </c:dLbl>
            <c:spPr>
              <a:noFill/>
              <a:ln w="22792">
                <a:noFill/>
              </a:ln>
            </c:spPr>
            <c:txPr>
              <a:bodyPr rot="-5400000" vert="horz"/>
              <a:lstStyle/>
              <a:p>
                <a:pPr>
                  <a:defRPr sz="718"/>
                </a:pPr>
                <a:endParaRPr lang="ru-RU"/>
              </a:p>
            </c:txPr>
            <c:showLegendKey val="0"/>
            <c:showVal val="1"/>
            <c:showCatName val="0"/>
            <c:showSerName val="0"/>
            <c:showPercent val="0"/>
            <c:showBubbleSize val="0"/>
            <c:showLeaderLines val="0"/>
          </c:dLbls>
          <c:cat>
            <c:numRef>
              <c:f>Sheet1!$K$1:$P$1</c:f>
              <c:numCache>
                <c:formatCode>General</c:formatCode>
                <c:ptCount val="6"/>
                <c:pt idx="0">
                  <c:v>2023</c:v>
                </c:pt>
                <c:pt idx="1">
                  <c:v>2024</c:v>
                </c:pt>
                <c:pt idx="2">
                  <c:v>2025</c:v>
                </c:pt>
                <c:pt idx="3">
                  <c:v>2026</c:v>
                </c:pt>
                <c:pt idx="4">
                  <c:v>2027</c:v>
                </c:pt>
                <c:pt idx="5">
                  <c:v>2028</c:v>
                </c:pt>
              </c:numCache>
            </c:numRef>
          </c:cat>
          <c:val>
            <c:numRef>
              <c:f>Sheet1!$K$3:$P$3</c:f>
              <c:numCache>
                <c:formatCode>0.0</c:formatCode>
                <c:ptCount val="6"/>
                <c:pt idx="0" formatCode="General">
                  <c:v>313825.44</c:v>
                </c:pt>
                <c:pt idx="1">
                  <c:v>363140.42800000001</c:v>
                </c:pt>
                <c:pt idx="2">
                  <c:v>385245.03399999999</c:v>
                </c:pt>
                <c:pt idx="3">
                  <c:v>422498.25300000003</c:v>
                </c:pt>
                <c:pt idx="4">
                  <c:v>478346.87099999998</c:v>
                </c:pt>
                <c:pt idx="5">
                  <c:v>538431.42799999996</c:v>
                </c:pt>
              </c:numCache>
            </c:numRef>
          </c:val>
        </c:ser>
        <c:dLbls>
          <c:showLegendKey val="0"/>
          <c:showVal val="0"/>
          <c:showCatName val="0"/>
          <c:showSerName val="0"/>
          <c:showPercent val="0"/>
          <c:showBubbleSize val="0"/>
        </c:dLbls>
        <c:gapWidth val="150"/>
        <c:gapDepth val="0"/>
        <c:shape val="box"/>
        <c:axId val="196310528"/>
        <c:axId val="196312064"/>
        <c:axId val="0"/>
      </c:bar3DChart>
      <c:catAx>
        <c:axId val="196310528"/>
        <c:scaling>
          <c:orientation val="minMax"/>
        </c:scaling>
        <c:delete val="0"/>
        <c:axPos val="b"/>
        <c:numFmt formatCode="General" sourceLinked="1"/>
        <c:majorTickMark val="out"/>
        <c:minorTickMark val="none"/>
        <c:tickLblPos val="low"/>
        <c:spPr>
          <a:ln w="2831">
            <a:solidFill>
              <a:srgbClr val="000000"/>
            </a:solidFill>
            <a:prstDash val="solid"/>
          </a:ln>
        </c:spPr>
        <c:txPr>
          <a:bodyPr rot="0" vert="horz"/>
          <a:lstStyle/>
          <a:p>
            <a:pPr>
              <a:defRPr sz="489" b="0" i="0" u="none" strike="noStrike" baseline="0">
                <a:solidFill>
                  <a:srgbClr val="000000"/>
                </a:solidFill>
                <a:latin typeface="Arial Cyr"/>
                <a:ea typeface="Arial Cyr"/>
                <a:cs typeface="Arial Cyr"/>
              </a:defRPr>
            </a:pPr>
            <a:endParaRPr lang="ru-RU"/>
          </a:p>
        </c:txPr>
        <c:crossAx val="196312064"/>
        <c:crosses val="autoZero"/>
        <c:auto val="1"/>
        <c:lblAlgn val="ctr"/>
        <c:lblOffset val="100"/>
        <c:tickLblSkip val="1"/>
        <c:tickMarkSkip val="1"/>
        <c:noMultiLvlLbl val="0"/>
      </c:catAx>
      <c:valAx>
        <c:axId val="196312064"/>
        <c:scaling>
          <c:orientation val="minMax"/>
        </c:scaling>
        <c:delete val="0"/>
        <c:axPos val="l"/>
        <c:majorGridlines>
          <c:spPr>
            <a:ln w="2831">
              <a:solidFill>
                <a:srgbClr val="000000"/>
              </a:solidFill>
              <a:prstDash val="solid"/>
            </a:ln>
          </c:spPr>
        </c:majorGridlines>
        <c:numFmt formatCode="General" sourceLinked="1"/>
        <c:majorTickMark val="out"/>
        <c:minorTickMark val="none"/>
        <c:tickLblPos val="nextTo"/>
        <c:spPr>
          <a:ln w="2831">
            <a:solidFill>
              <a:srgbClr val="000000"/>
            </a:solidFill>
            <a:prstDash val="solid"/>
          </a:ln>
        </c:spPr>
        <c:txPr>
          <a:bodyPr rot="0" vert="horz"/>
          <a:lstStyle/>
          <a:p>
            <a:pPr>
              <a:defRPr sz="489" b="0" i="0" u="none" strike="noStrike" baseline="0">
                <a:solidFill>
                  <a:srgbClr val="000000"/>
                </a:solidFill>
                <a:latin typeface="Arial Cyr"/>
                <a:ea typeface="Arial Cyr"/>
                <a:cs typeface="Arial Cyr"/>
              </a:defRPr>
            </a:pPr>
            <a:endParaRPr lang="ru-RU"/>
          </a:p>
        </c:txPr>
        <c:crossAx val="196310528"/>
        <c:crosses val="autoZero"/>
        <c:crossBetween val="between"/>
      </c:valAx>
      <c:spPr>
        <a:noFill/>
        <a:ln w="25371">
          <a:noFill/>
        </a:ln>
      </c:spPr>
    </c:plotArea>
    <c:legend>
      <c:legendPos val="b"/>
      <c:layout>
        <c:manualLayout>
          <c:xMode val="edge"/>
          <c:yMode val="edge"/>
          <c:x val="0.16461544202709258"/>
          <c:y val="0.92857159521726451"/>
          <c:w val="0.72553909434306496"/>
          <c:h val="6.574884806065906E-2"/>
        </c:manualLayout>
      </c:layout>
      <c:overlay val="0"/>
      <c:spPr>
        <a:noFill/>
        <a:ln w="22645">
          <a:noFill/>
        </a:ln>
      </c:spPr>
      <c:txPr>
        <a:bodyPr/>
        <a:lstStyle/>
        <a:p>
          <a:pPr>
            <a:defRPr sz="450"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489"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32"/>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808080"/>
          </a:solidFill>
          <a:prstDash val="solid"/>
        </a:ln>
      </c:spPr>
    </c:sideWall>
    <c:backWall>
      <c:thickness val="0"/>
      <c:spPr>
        <a:solidFill>
          <a:srgbClr val="FFFFFF"/>
        </a:solidFill>
        <a:ln w="12700">
          <a:solidFill>
            <a:srgbClr val="808080"/>
          </a:solidFill>
          <a:prstDash val="solid"/>
        </a:ln>
      </c:spPr>
    </c:backWall>
    <c:plotArea>
      <c:layout>
        <c:manualLayout>
          <c:layoutTarget val="inner"/>
          <c:xMode val="edge"/>
          <c:yMode val="edge"/>
          <c:x val="6.5390749601275916E-2"/>
          <c:y val="7.7348066298342538E-2"/>
          <c:w val="0.76076555023923442"/>
          <c:h val="0.73480662983425415"/>
        </c:manualLayout>
      </c:layout>
      <c:bar3DChart>
        <c:barDir val="col"/>
        <c:grouping val="clustered"/>
        <c:varyColors val="0"/>
        <c:ser>
          <c:idx val="0"/>
          <c:order val="0"/>
          <c:tx>
            <c:strRef>
              <c:f>Sheet1!$A$2</c:f>
              <c:strCache>
                <c:ptCount val="1"/>
                <c:pt idx="0">
                  <c:v>Объем продукции сельского хозяйства</c:v>
                </c:pt>
              </c:strCache>
            </c:strRef>
          </c:tx>
          <c:spPr>
            <a:solidFill>
              <a:srgbClr val="00FFFF"/>
            </a:solidFill>
            <a:ln w="12612">
              <a:solidFill>
                <a:srgbClr val="000000"/>
              </a:solidFill>
              <a:prstDash val="solid"/>
            </a:ln>
          </c:spPr>
          <c:invertIfNegative val="0"/>
          <c:dLbls>
            <c:dLbl>
              <c:idx val="0"/>
              <c:layout>
                <c:manualLayout>
                  <c:x val="5.0144821491181768E-3"/>
                  <c:y val="0.26100727848983013"/>
                </c:manualLayout>
              </c:layout>
              <c:showLegendKey val="0"/>
              <c:showVal val="1"/>
              <c:showCatName val="0"/>
              <c:showSerName val="0"/>
              <c:showPercent val="0"/>
              <c:showBubbleSize val="0"/>
            </c:dLbl>
            <c:dLbl>
              <c:idx val="1"/>
              <c:layout>
                <c:manualLayout>
                  <c:x val="8.5568744483823234E-3"/>
                  <c:y val="0.24687408794909574"/>
                </c:manualLayout>
              </c:layout>
              <c:showLegendKey val="0"/>
              <c:showVal val="1"/>
              <c:showCatName val="0"/>
              <c:showSerName val="0"/>
              <c:showPercent val="0"/>
              <c:showBubbleSize val="0"/>
            </c:dLbl>
            <c:dLbl>
              <c:idx val="2"/>
              <c:layout>
                <c:manualLayout>
                  <c:x val="2.5298887572158257E-3"/>
                  <c:y val="0.26198768239214953"/>
                </c:manualLayout>
              </c:layout>
              <c:showLegendKey val="0"/>
              <c:showVal val="1"/>
              <c:showCatName val="0"/>
              <c:showSerName val="0"/>
              <c:showPercent val="0"/>
              <c:showBubbleSize val="0"/>
            </c:dLbl>
            <c:dLbl>
              <c:idx val="3"/>
              <c:layout>
                <c:manualLayout>
                  <c:x val="-3.4970969339506164E-3"/>
                  <c:y val="0.25966850828729282"/>
                </c:manualLayout>
              </c:layout>
              <c:showLegendKey val="0"/>
              <c:showVal val="1"/>
              <c:showCatName val="0"/>
              <c:showSerName val="0"/>
              <c:showPercent val="0"/>
              <c:showBubbleSize val="0"/>
            </c:dLbl>
            <c:dLbl>
              <c:idx val="4"/>
              <c:layout>
                <c:manualLayout>
                  <c:x val="-6.3342899616402049E-3"/>
                  <c:y val="0.22651933701657459"/>
                </c:manualLayout>
              </c:layout>
              <c:showLegendKey val="0"/>
              <c:showVal val="1"/>
              <c:showCatName val="0"/>
              <c:showSerName val="0"/>
              <c:showPercent val="0"/>
              <c:showBubbleSize val="0"/>
            </c:dLbl>
            <c:dLbl>
              <c:idx val="5"/>
              <c:layout>
                <c:manualLayout>
                  <c:x val="-7.576586657591311E-3"/>
                  <c:y val="0.20994475138121546"/>
                </c:manualLayout>
              </c:layout>
              <c:showLegendKey val="0"/>
              <c:showVal val="1"/>
              <c:showCatName val="0"/>
              <c:showSerName val="0"/>
              <c:showPercent val="0"/>
              <c:showBubbleSize val="0"/>
            </c:dLbl>
            <c:dLbl>
              <c:idx val="7"/>
              <c:layout>
                <c:manualLayout>
                  <c:xMode val="edge"/>
                  <c:yMode val="edge"/>
                  <c:x val="0.72089314194577347"/>
                  <c:y val="0.33701657458563539"/>
                </c:manualLayout>
              </c:layout>
              <c:showLegendKey val="0"/>
              <c:showVal val="1"/>
              <c:showCatName val="0"/>
              <c:showSerName val="0"/>
              <c:showPercent val="0"/>
              <c:showBubbleSize val="0"/>
            </c:dLbl>
            <c:spPr>
              <a:noFill/>
              <a:ln w="25224">
                <a:noFill/>
              </a:ln>
            </c:spPr>
            <c:txPr>
              <a:bodyPr rot="-5400000" vert="horz"/>
              <a:lstStyle/>
              <a:p>
                <a:pPr algn="ctr">
                  <a:defRPr sz="794"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Sheet1!$B$1:$H$1</c:f>
              <c:numCache>
                <c:formatCode>General</c:formatCode>
                <c:ptCount val="6"/>
                <c:pt idx="0">
                  <c:v>2023</c:v>
                </c:pt>
                <c:pt idx="1">
                  <c:v>2024</c:v>
                </c:pt>
                <c:pt idx="2">
                  <c:v>2025</c:v>
                </c:pt>
                <c:pt idx="3">
                  <c:v>2026</c:v>
                </c:pt>
                <c:pt idx="4">
                  <c:v>2027</c:v>
                </c:pt>
                <c:pt idx="5">
                  <c:v>2028</c:v>
                </c:pt>
              </c:numCache>
            </c:numRef>
          </c:cat>
          <c:val>
            <c:numRef>
              <c:f>Sheet1!$B$2:$H$2</c:f>
              <c:numCache>
                <c:formatCode>General</c:formatCode>
                <c:ptCount val="6"/>
                <c:pt idx="0">
                  <c:v>1043.2</c:v>
                </c:pt>
                <c:pt idx="1">
                  <c:v>1179.4000000000001</c:v>
                </c:pt>
                <c:pt idx="2">
                  <c:v>1280.3</c:v>
                </c:pt>
                <c:pt idx="3">
                  <c:v>1351.1</c:v>
                </c:pt>
                <c:pt idx="4">
                  <c:v>1424.2</c:v>
                </c:pt>
                <c:pt idx="5">
                  <c:v>1503.3</c:v>
                </c:pt>
              </c:numCache>
            </c:numRef>
          </c:val>
        </c:ser>
        <c:ser>
          <c:idx val="1"/>
          <c:order val="1"/>
          <c:tx>
            <c:strRef>
              <c:f>Sheet1!$A$3</c:f>
              <c:strCache>
                <c:ptCount val="1"/>
                <c:pt idx="0">
                  <c:v>в т.ч в сопоставимых ценах</c:v>
                </c:pt>
              </c:strCache>
            </c:strRef>
          </c:tx>
          <c:spPr>
            <a:solidFill>
              <a:srgbClr val="FFFFFF"/>
            </a:solidFill>
            <a:ln w="12612">
              <a:solidFill>
                <a:srgbClr val="000000"/>
              </a:solidFill>
              <a:prstDash val="solid"/>
            </a:ln>
          </c:spPr>
          <c:invertIfNegative val="0"/>
          <c:dLbls>
            <c:dLbl>
              <c:idx val="0"/>
              <c:layout>
                <c:manualLayout>
                  <c:x val="3.2925099310770756E-3"/>
                  <c:y val="0.2492850416780833"/>
                </c:manualLayout>
              </c:layout>
              <c:showLegendKey val="0"/>
              <c:showVal val="1"/>
              <c:showCatName val="0"/>
              <c:showSerName val="0"/>
              <c:showPercent val="0"/>
              <c:showBubbleSize val="0"/>
            </c:dLbl>
            <c:dLbl>
              <c:idx val="1"/>
              <c:layout>
                <c:manualLayout>
                  <c:x val="3.6451095668643685E-3"/>
                  <c:y val="0.20649973264348293"/>
                </c:manualLayout>
              </c:layout>
              <c:showLegendKey val="0"/>
              <c:showVal val="1"/>
              <c:showCatName val="0"/>
              <c:showSerName val="0"/>
              <c:showPercent val="0"/>
              <c:showBubbleSize val="0"/>
            </c:dLbl>
            <c:dLbl>
              <c:idx val="2"/>
              <c:layout>
                <c:manualLayout>
                  <c:x val="-7.8697979256364681E-4"/>
                  <c:y val="0.27017799498327877"/>
                </c:manualLayout>
              </c:layout>
              <c:showLegendKey val="0"/>
              <c:showVal val="1"/>
              <c:showCatName val="0"/>
              <c:showSerName val="0"/>
              <c:showPercent val="0"/>
              <c:showBubbleSize val="0"/>
            </c:dLbl>
            <c:dLbl>
              <c:idx val="3"/>
              <c:layout>
                <c:manualLayout>
                  <c:x val="-3.6241728202532908E-3"/>
                  <c:y val="0.19686670157523589"/>
                </c:manualLayout>
              </c:layout>
              <c:showLegendKey val="0"/>
              <c:showVal val="1"/>
              <c:showCatName val="0"/>
              <c:showSerName val="0"/>
              <c:showPercent val="0"/>
              <c:showBubbleSize val="0"/>
            </c:dLbl>
            <c:dLbl>
              <c:idx val="4"/>
              <c:layout>
                <c:manualLayout>
                  <c:x val="-6.4613658479427682E-3"/>
                  <c:y val="0.22099447513812157"/>
                </c:manualLayout>
              </c:layout>
              <c:showLegendKey val="0"/>
              <c:showVal val="1"/>
              <c:showCatName val="0"/>
              <c:showSerName val="0"/>
              <c:showPercent val="0"/>
              <c:showBubbleSize val="0"/>
            </c:dLbl>
            <c:dLbl>
              <c:idx val="5"/>
              <c:layout>
                <c:manualLayout>
                  <c:x val="-7.7038283999392165E-3"/>
                  <c:y val="0.22257545827366873"/>
                </c:manualLayout>
              </c:layout>
              <c:showLegendKey val="0"/>
              <c:showVal val="1"/>
              <c:showCatName val="0"/>
              <c:showSerName val="0"/>
              <c:showPercent val="0"/>
              <c:showBubbleSize val="0"/>
            </c:dLbl>
            <c:dLbl>
              <c:idx val="7"/>
              <c:layout>
                <c:manualLayout>
                  <c:xMode val="edge"/>
                  <c:yMode val="edge"/>
                  <c:x val="0.74481658692185004"/>
                  <c:y val="0.34806629834254144"/>
                </c:manualLayout>
              </c:layout>
              <c:showLegendKey val="0"/>
              <c:showVal val="1"/>
              <c:showCatName val="0"/>
              <c:showSerName val="0"/>
              <c:showPercent val="0"/>
              <c:showBubbleSize val="0"/>
            </c:dLbl>
            <c:spPr>
              <a:noFill/>
              <a:ln w="25224">
                <a:noFill/>
              </a:ln>
            </c:spPr>
            <c:txPr>
              <a:bodyPr rot="-5400000" vert="horz"/>
              <a:lstStyle/>
              <a:p>
                <a:pPr algn="ctr">
                  <a:defRPr sz="794"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Sheet1!$B$1:$H$1</c:f>
              <c:numCache>
                <c:formatCode>General</c:formatCode>
                <c:ptCount val="6"/>
                <c:pt idx="0">
                  <c:v>2023</c:v>
                </c:pt>
                <c:pt idx="1">
                  <c:v>2024</c:v>
                </c:pt>
                <c:pt idx="2">
                  <c:v>2025</c:v>
                </c:pt>
                <c:pt idx="3">
                  <c:v>2026</c:v>
                </c:pt>
                <c:pt idx="4">
                  <c:v>2027</c:v>
                </c:pt>
                <c:pt idx="5">
                  <c:v>2028</c:v>
                </c:pt>
              </c:numCache>
            </c:numRef>
          </c:cat>
          <c:val>
            <c:numRef>
              <c:f>Sheet1!$B$3:$H$3</c:f>
              <c:numCache>
                <c:formatCode>General</c:formatCode>
                <c:ptCount val="6"/>
                <c:pt idx="0">
                  <c:v>1067.7</c:v>
                </c:pt>
                <c:pt idx="1">
                  <c:v>1089</c:v>
                </c:pt>
                <c:pt idx="2">
                  <c:v>1169.2</c:v>
                </c:pt>
                <c:pt idx="3">
                  <c:v>1288</c:v>
                </c:pt>
                <c:pt idx="4">
                  <c:v>1364.2</c:v>
                </c:pt>
                <c:pt idx="5">
                  <c:v>1440</c:v>
                </c:pt>
              </c:numCache>
            </c:numRef>
          </c:val>
        </c:ser>
        <c:dLbls>
          <c:showLegendKey val="0"/>
          <c:showVal val="0"/>
          <c:showCatName val="0"/>
          <c:showSerName val="0"/>
          <c:showPercent val="0"/>
          <c:showBubbleSize val="0"/>
        </c:dLbls>
        <c:gapWidth val="150"/>
        <c:gapDepth val="0"/>
        <c:shape val="box"/>
        <c:axId val="203141504"/>
        <c:axId val="203143040"/>
        <c:axId val="0"/>
      </c:bar3DChart>
      <c:catAx>
        <c:axId val="203141504"/>
        <c:scaling>
          <c:orientation val="minMax"/>
        </c:scaling>
        <c:delete val="0"/>
        <c:axPos val="b"/>
        <c:numFmt formatCode="General" sourceLinked="1"/>
        <c:majorTickMark val="out"/>
        <c:minorTickMark val="none"/>
        <c:tickLblPos val="low"/>
        <c:spPr>
          <a:ln w="3153">
            <a:solidFill>
              <a:srgbClr val="000000"/>
            </a:solidFill>
            <a:prstDash val="solid"/>
          </a:ln>
        </c:spPr>
        <c:txPr>
          <a:bodyPr rot="0" vert="horz"/>
          <a:lstStyle/>
          <a:p>
            <a:pPr>
              <a:defRPr sz="794" b="0" i="0" u="none" strike="noStrike" baseline="0">
                <a:solidFill>
                  <a:srgbClr val="000000"/>
                </a:solidFill>
                <a:latin typeface="Arial Cyr"/>
                <a:ea typeface="Arial Cyr"/>
                <a:cs typeface="Arial Cyr"/>
              </a:defRPr>
            </a:pPr>
            <a:endParaRPr lang="ru-RU"/>
          </a:p>
        </c:txPr>
        <c:crossAx val="203143040"/>
        <c:crosses val="autoZero"/>
        <c:auto val="1"/>
        <c:lblAlgn val="ctr"/>
        <c:lblOffset val="100"/>
        <c:tickLblSkip val="1"/>
        <c:tickMarkSkip val="1"/>
        <c:noMultiLvlLbl val="0"/>
      </c:catAx>
      <c:valAx>
        <c:axId val="203143040"/>
        <c:scaling>
          <c:orientation val="minMax"/>
        </c:scaling>
        <c:delete val="0"/>
        <c:axPos val="l"/>
        <c:majorGridlines>
          <c:spPr>
            <a:ln w="3153">
              <a:solidFill>
                <a:srgbClr val="000000"/>
              </a:solidFill>
              <a:prstDash val="solid"/>
            </a:ln>
          </c:spPr>
        </c:majorGridlines>
        <c:numFmt formatCode="General" sourceLinked="1"/>
        <c:majorTickMark val="out"/>
        <c:minorTickMark val="none"/>
        <c:tickLblPos val="nextTo"/>
        <c:spPr>
          <a:ln w="3153">
            <a:solidFill>
              <a:srgbClr val="000000"/>
            </a:solidFill>
            <a:prstDash val="solid"/>
          </a:ln>
        </c:spPr>
        <c:txPr>
          <a:bodyPr rot="0" vert="horz"/>
          <a:lstStyle/>
          <a:p>
            <a:pPr>
              <a:defRPr sz="794" b="0" i="0" u="none" strike="noStrike" baseline="0">
                <a:solidFill>
                  <a:srgbClr val="000000"/>
                </a:solidFill>
                <a:latin typeface="Arial Cyr"/>
                <a:ea typeface="Arial Cyr"/>
                <a:cs typeface="Arial Cyr"/>
              </a:defRPr>
            </a:pPr>
            <a:endParaRPr lang="ru-RU"/>
          </a:p>
        </c:txPr>
        <c:crossAx val="203141504"/>
        <c:crosses val="autoZero"/>
        <c:crossBetween val="between"/>
      </c:valAx>
      <c:spPr>
        <a:noFill/>
        <a:ln w="25384">
          <a:noFill/>
        </a:ln>
      </c:spPr>
    </c:plotArea>
    <c:legend>
      <c:legendPos val="r"/>
      <c:layout>
        <c:manualLayout>
          <c:xMode val="edge"/>
          <c:yMode val="edge"/>
          <c:x val="0.83572570282647252"/>
          <c:y val="7.18232044198895E-2"/>
          <c:w val="0.15151510555562575"/>
          <c:h val="0.92817679558011046"/>
        </c:manualLayout>
      </c:layout>
      <c:overlay val="0"/>
      <c:spPr>
        <a:noFill/>
        <a:ln w="25224">
          <a:noFill/>
        </a:ln>
      </c:spPr>
      <c:txPr>
        <a:bodyPr/>
        <a:lstStyle/>
        <a:p>
          <a:pPr>
            <a:defRPr sz="730"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794"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31578947368421051"/>
          <c:y val="8.2524271844660199E-2"/>
          <c:w val="0.30701754385964913"/>
          <c:h val="0.84951456310679607"/>
        </c:manualLayout>
      </c:layout>
      <c:radarChart>
        <c:radarStyle val="marker"/>
        <c:varyColors val="0"/>
        <c:ser>
          <c:idx val="0"/>
          <c:order val="0"/>
          <c:tx>
            <c:strRef>
              <c:f>Sheet1!$A$2</c:f>
              <c:strCache>
                <c:ptCount val="1"/>
                <c:pt idx="0">
                  <c:v>Растениеводство</c:v>
                </c:pt>
              </c:strCache>
            </c:strRef>
          </c:tx>
          <c:spPr>
            <a:ln w="37835">
              <a:solidFill>
                <a:srgbClr val="FFCC00"/>
              </a:solidFill>
              <a:prstDash val="solid"/>
            </a:ln>
          </c:spPr>
          <c:marker>
            <c:symbol val="square"/>
            <c:size val="7"/>
            <c:spPr>
              <a:solidFill>
                <a:srgbClr val="FFCC00"/>
              </a:solidFill>
              <a:ln>
                <a:solidFill>
                  <a:srgbClr val="FFCC00"/>
                </a:solidFill>
                <a:prstDash val="solid"/>
              </a:ln>
            </c:spPr>
          </c:marker>
          <c:cat>
            <c:numRef>
              <c:f>Sheet1!$B$1:$G$1</c:f>
              <c:numCache>
                <c:formatCode>General</c:formatCode>
                <c:ptCount val="6"/>
                <c:pt idx="0">
                  <c:v>2023</c:v>
                </c:pt>
                <c:pt idx="1">
                  <c:v>2024</c:v>
                </c:pt>
                <c:pt idx="2">
                  <c:v>2025</c:v>
                </c:pt>
                <c:pt idx="3">
                  <c:v>2026</c:v>
                </c:pt>
                <c:pt idx="4">
                  <c:v>2027</c:v>
                </c:pt>
                <c:pt idx="5">
                  <c:v>2028</c:v>
                </c:pt>
              </c:numCache>
            </c:numRef>
          </c:cat>
          <c:val>
            <c:numRef>
              <c:f>Sheet1!$B$2:$G$2</c:f>
              <c:numCache>
                <c:formatCode>0.0</c:formatCode>
                <c:ptCount val="6"/>
                <c:pt idx="0" formatCode="General">
                  <c:v>674.1</c:v>
                </c:pt>
                <c:pt idx="1">
                  <c:v>700.1</c:v>
                </c:pt>
                <c:pt idx="2">
                  <c:v>779.5</c:v>
                </c:pt>
                <c:pt idx="3">
                  <c:v>821.4</c:v>
                </c:pt>
                <c:pt idx="4">
                  <c:v>861.1</c:v>
                </c:pt>
                <c:pt idx="5">
                  <c:v>902.8</c:v>
                </c:pt>
              </c:numCache>
            </c:numRef>
          </c:val>
        </c:ser>
        <c:ser>
          <c:idx val="1"/>
          <c:order val="1"/>
          <c:tx>
            <c:strRef>
              <c:f>Sheet1!$A$3</c:f>
              <c:strCache>
                <c:ptCount val="1"/>
                <c:pt idx="0">
                  <c:v>Животноводство</c:v>
                </c:pt>
              </c:strCache>
            </c:strRef>
          </c:tx>
          <c:spPr>
            <a:ln w="37835">
              <a:solidFill>
                <a:srgbClr val="FF00FF"/>
              </a:solidFill>
              <a:prstDash val="solid"/>
            </a:ln>
          </c:spPr>
          <c:marker>
            <c:symbol val="square"/>
            <c:size val="7"/>
            <c:spPr>
              <a:solidFill>
                <a:srgbClr val="FF00FF"/>
              </a:solidFill>
              <a:ln>
                <a:solidFill>
                  <a:srgbClr val="FF00FF"/>
                </a:solidFill>
                <a:prstDash val="solid"/>
              </a:ln>
            </c:spPr>
          </c:marker>
          <c:cat>
            <c:numRef>
              <c:f>Sheet1!$B$1:$G$1</c:f>
              <c:numCache>
                <c:formatCode>General</c:formatCode>
                <c:ptCount val="6"/>
                <c:pt idx="0">
                  <c:v>2023</c:v>
                </c:pt>
                <c:pt idx="1">
                  <c:v>2024</c:v>
                </c:pt>
                <c:pt idx="2">
                  <c:v>2025</c:v>
                </c:pt>
                <c:pt idx="3">
                  <c:v>2026</c:v>
                </c:pt>
                <c:pt idx="4">
                  <c:v>2027</c:v>
                </c:pt>
                <c:pt idx="5">
                  <c:v>2028</c:v>
                </c:pt>
              </c:numCache>
            </c:numRef>
          </c:cat>
          <c:val>
            <c:numRef>
              <c:f>Sheet1!$B$3:$G$3</c:f>
              <c:numCache>
                <c:formatCode>0.0</c:formatCode>
                <c:ptCount val="6"/>
                <c:pt idx="0" formatCode="General">
                  <c:v>369.1</c:v>
                </c:pt>
                <c:pt idx="1">
                  <c:v>479.3</c:v>
                </c:pt>
                <c:pt idx="2">
                  <c:v>519.29999999999995</c:v>
                </c:pt>
                <c:pt idx="3">
                  <c:v>549.4</c:v>
                </c:pt>
                <c:pt idx="4">
                  <c:v>584.1</c:v>
                </c:pt>
                <c:pt idx="5">
                  <c:v>622.5</c:v>
                </c:pt>
              </c:numCache>
            </c:numRef>
          </c:val>
        </c:ser>
        <c:dLbls>
          <c:showLegendKey val="0"/>
          <c:showVal val="0"/>
          <c:showCatName val="0"/>
          <c:showSerName val="0"/>
          <c:showPercent val="0"/>
          <c:showBubbleSize val="0"/>
        </c:dLbls>
        <c:axId val="209365248"/>
        <c:axId val="218625152"/>
      </c:radarChart>
      <c:catAx>
        <c:axId val="209365248"/>
        <c:scaling>
          <c:orientation val="minMax"/>
        </c:scaling>
        <c:delete val="0"/>
        <c:axPos val="b"/>
        <c:majorGridlines>
          <c:spPr>
            <a:ln w="3153">
              <a:solidFill>
                <a:srgbClr val="000000"/>
              </a:solidFill>
              <a:prstDash val="solid"/>
            </a:ln>
          </c:spPr>
        </c:majorGridlines>
        <c:numFmt formatCode="General" sourceLinked="1"/>
        <c:majorTickMark val="out"/>
        <c:minorTickMark val="none"/>
        <c:tickLblPos val="nextTo"/>
        <c:txPr>
          <a:bodyPr rot="0" vert="horz"/>
          <a:lstStyle/>
          <a:p>
            <a:pPr>
              <a:defRPr sz="795" b="1" i="0" u="none" strike="noStrike" baseline="0">
                <a:solidFill>
                  <a:srgbClr val="000000"/>
                </a:solidFill>
                <a:latin typeface="Arial Cyr"/>
                <a:ea typeface="Arial Cyr"/>
                <a:cs typeface="Arial Cyr"/>
              </a:defRPr>
            </a:pPr>
            <a:endParaRPr lang="ru-RU"/>
          </a:p>
        </c:txPr>
        <c:crossAx val="218625152"/>
        <c:crosses val="autoZero"/>
        <c:auto val="0"/>
        <c:lblAlgn val="ctr"/>
        <c:lblOffset val="100"/>
        <c:noMultiLvlLbl val="0"/>
      </c:catAx>
      <c:valAx>
        <c:axId val="218625152"/>
        <c:scaling>
          <c:orientation val="minMax"/>
        </c:scaling>
        <c:delete val="0"/>
        <c:axPos val="l"/>
        <c:majorGridlines>
          <c:spPr>
            <a:ln w="3153">
              <a:solidFill>
                <a:srgbClr val="000000"/>
              </a:solidFill>
              <a:prstDash val="solid"/>
            </a:ln>
          </c:spPr>
        </c:majorGridlines>
        <c:numFmt formatCode="General" sourceLinked="1"/>
        <c:majorTickMark val="cross"/>
        <c:minorTickMark val="none"/>
        <c:tickLblPos val="nextTo"/>
        <c:spPr>
          <a:ln w="3153">
            <a:solidFill>
              <a:srgbClr val="000000"/>
            </a:solidFill>
            <a:prstDash val="solid"/>
          </a:ln>
        </c:spPr>
        <c:txPr>
          <a:bodyPr rot="0" vert="horz"/>
          <a:lstStyle/>
          <a:p>
            <a:pPr>
              <a:defRPr sz="795" b="0" i="0" u="none" strike="noStrike" baseline="0">
                <a:solidFill>
                  <a:srgbClr val="000000"/>
                </a:solidFill>
                <a:latin typeface="Arial Cyr"/>
                <a:ea typeface="Arial Cyr"/>
                <a:cs typeface="Arial Cyr"/>
              </a:defRPr>
            </a:pPr>
            <a:endParaRPr lang="ru-RU"/>
          </a:p>
        </c:txPr>
        <c:crossAx val="209365248"/>
        <c:crosses val="autoZero"/>
        <c:crossBetween val="between"/>
      </c:valAx>
      <c:spPr>
        <a:solidFill>
          <a:srgbClr val="FFFFFF"/>
        </a:solidFill>
        <a:ln w="12612">
          <a:solidFill>
            <a:srgbClr val="808080"/>
          </a:solidFill>
          <a:prstDash val="solid"/>
        </a:ln>
      </c:spPr>
    </c:plotArea>
    <c:legend>
      <c:legendPos val="r"/>
      <c:layout>
        <c:manualLayout>
          <c:xMode val="edge"/>
          <c:yMode val="edge"/>
          <c:x val="0.74210530220824877"/>
          <c:y val="0.32038834951456313"/>
          <c:w val="0.25789469779175123"/>
          <c:h val="0.49029126213592228"/>
        </c:manualLayout>
      </c:layout>
      <c:overlay val="0"/>
      <c:spPr>
        <a:noFill/>
        <a:ln w="25223">
          <a:noFill/>
        </a:ln>
      </c:spPr>
      <c:txPr>
        <a:bodyPr/>
        <a:lstStyle/>
        <a:p>
          <a:pPr>
            <a:defRPr sz="730"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795"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plotArea>
      <c:layout>
        <c:manualLayout>
          <c:layoutTarget val="inner"/>
          <c:xMode val="edge"/>
          <c:yMode val="edge"/>
          <c:x val="7.857142857142857E-2"/>
          <c:y val="5.1546391752577317E-2"/>
          <c:w val="0.5714285714285714"/>
          <c:h val="0.82474226804123707"/>
        </c:manualLayout>
      </c:layout>
      <c:pieChart>
        <c:varyColors val="1"/>
        <c:ser>
          <c:idx val="0"/>
          <c:order val="0"/>
          <c:tx>
            <c:strRef>
              <c:f>Sheet1!$A$2</c:f>
              <c:strCache>
                <c:ptCount val="1"/>
              </c:strCache>
            </c:strRef>
          </c:tx>
          <c:spPr>
            <a:solidFill>
              <a:srgbClr val="9999FF"/>
            </a:solidFill>
            <a:ln w="12594">
              <a:solidFill>
                <a:srgbClr val="000000"/>
              </a:solidFill>
              <a:prstDash val="solid"/>
            </a:ln>
          </c:spPr>
          <c:explosion val="25"/>
          <c:dPt>
            <c:idx val="0"/>
            <c:bubble3D val="0"/>
          </c:dPt>
          <c:dPt>
            <c:idx val="1"/>
            <c:bubble3D val="0"/>
            <c:spPr>
              <a:solidFill>
                <a:srgbClr val="00FF00"/>
              </a:solidFill>
              <a:ln w="12594">
                <a:solidFill>
                  <a:srgbClr val="000000"/>
                </a:solidFill>
                <a:prstDash val="solid"/>
              </a:ln>
            </c:spPr>
          </c:dPt>
          <c:dPt>
            <c:idx val="2"/>
            <c:bubble3D val="0"/>
            <c:spPr>
              <a:solidFill>
                <a:srgbClr val="FFFF00"/>
              </a:solidFill>
              <a:ln w="12594">
                <a:solidFill>
                  <a:srgbClr val="000000"/>
                </a:solidFill>
                <a:prstDash val="solid"/>
              </a:ln>
            </c:spPr>
          </c:dPt>
          <c:dPt>
            <c:idx val="3"/>
            <c:bubble3D val="0"/>
            <c:spPr>
              <a:solidFill>
                <a:srgbClr val="CCFFFF"/>
              </a:solidFill>
              <a:ln w="12594">
                <a:solidFill>
                  <a:srgbClr val="000000"/>
                </a:solidFill>
                <a:prstDash val="solid"/>
              </a:ln>
            </c:spPr>
          </c:dPt>
          <c:dPt>
            <c:idx val="4"/>
            <c:bubble3D val="0"/>
            <c:spPr>
              <a:solidFill>
                <a:srgbClr val="660066"/>
              </a:solidFill>
              <a:ln w="12594">
                <a:solidFill>
                  <a:srgbClr val="000000"/>
                </a:solidFill>
                <a:prstDash val="solid"/>
              </a:ln>
            </c:spPr>
          </c:dPt>
          <c:dPt>
            <c:idx val="5"/>
            <c:bubble3D val="0"/>
            <c:spPr>
              <a:solidFill>
                <a:srgbClr val="FF8080"/>
              </a:solidFill>
              <a:ln w="12594">
                <a:solidFill>
                  <a:srgbClr val="000000"/>
                </a:solidFill>
                <a:prstDash val="solid"/>
              </a:ln>
            </c:spPr>
          </c:dPt>
          <c:dLbls>
            <c:numFmt formatCode="0%" sourceLinked="0"/>
            <c:spPr>
              <a:noFill/>
              <a:ln w="25187">
                <a:noFill/>
              </a:ln>
            </c:spPr>
            <c:txPr>
              <a:bodyPr/>
              <a:lstStyle/>
              <a:p>
                <a:pPr>
                  <a:defRPr sz="794" b="0"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dLbls>
          <c:cat>
            <c:strRef>
              <c:f>Sheet1!$B$1:$G$1</c:f>
              <c:strCache>
                <c:ptCount val="6"/>
                <c:pt idx="0">
                  <c:v>КРС</c:v>
                </c:pt>
                <c:pt idx="1">
                  <c:v>свиньи</c:v>
                </c:pt>
                <c:pt idx="2">
                  <c:v>овцы и козы</c:v>
                </c:pt>
                <c:pt idx="3">
                  <c:v>птица</c:v>
                </c:pt>
                <c:pt idx="4">
                  <c:v>лошади</c:v>
                </c:pt>
                <c:pt idx="5">
                  <c:v>кролики</c:v>
                </c:pt>
              </c:strCache>
            </c:strRef>
          </c:cat>
          <c:val>
            <c:numRef>
              <c:f>Sheet1!$B$2:$G$2</c:f>
              <c:numCache>
                <c:formatCode>General</c:formatCode>
                <c:ptCount val="6"/>
                <c:pt idx="0">
                  <c:v>1282</c:v>
                </c:pt>
                <c:pt idx="1">
                  <c:v>267</c:v>
                </c:pt>
                <c:pt idx="2">
                  <c:v>422</c:v>
                </c:pt>
                <c:pt idx="3">
                  <c:v>4128</c:v>
                </c:pt>
                <c:pt idx="4">
                  <c:v>134</c:v>
                </c:pt>
                <c:pt idx="5">
                  <c:v>688</c:v>
                </c:pt>
              </c:numCache>
            </c:numRef>
          </c:val>
        </c:ser>
        <c:dLbls>
          <c:showLegendKey val="0"/>
          <c:showVal val="0"/>
          <c:showCatName val="0"/>
          <c:showSerName val="0"/>
          <c:showPercent val="0"/>
          <c:showBubbleSize val="0"/>
          <c:showLeaderLines val="1"/>
        </c:dLbls>
        <c:firstSliceAng val="0"/>
      </c:pieChart>
      <c:spPr>
        <a:solidFill>
          <a:srgbClr val="FFFFFF"/>
        </a:solidFill>
        <a:ln w="25187">
          <a:noFill/>
        </a:ln>
      </c:spPr>
    </c:plotArea>
    <c:legend>
      <c:legendPos val="r"/>
      <c:layout>
        <c:manualLayout>
          <c:xMode val="edge"/>
          <c:yMode val="edge"/>
          <c:x val="0.69642855794104874"/>
          <c:y val="0.20618556701030927"/>
          <c:w val="0.28928567382314618"/>
          <c:h val="0.59278350515463907"/>
        </c:manualLayout>
      </c:layout>
      <c:overlay val="0"/>
      <c:spPr>
        <a:noFill/>
        <a:ln w="3148">
          <a:solidFill>
            <a:srgbClr val="000000"/>
          </a:solidFill>
          <a:prstDash val="solid"/>
        </a:ln>
      </c:spPr>
      <c:txPr>
        <a:bodyPr/>
        <a:lstStyle/>
        <a:p>
          <a:pPr>
            <a:defRPr sz="729" b="0" i="0" u="none" strike="noStrike" baseline="0">
              <a:solidFill>
                <a:srgbClr val="000000"/>
              </a:solidFill>
              <a:latin typeface="Arial Cyr"/>
              <a:ea typeface="Arial Cyr"/>
              <a:cs typeface="Arial Cyr"/>
            </a:defRPr>
          </a:pPr>
          <a:endParaRPr lang="ru-RU"/>
        </a:p>
      </c:txPr>
    </c:legend>
    <c:plotVisOnly val="1"/>
    <c:dispBlanksAs val="zero"/>
    <c:showDLblsOverMax val="0"/>
  </c:chart>
  <c:spPr>
    <a:noFill/>
    <a:ln>
      <a:noFill/>
    </a:ln>
  </c:spPr>
  <c:txPr>
    <a:bodyPr/>
    <a:lstStyle/>
    <a:p>
      <a:pPr>
        <a:defRPr sz="794"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8853046594982074E-2"/>
          <c:y val="5.181347150259067E-2"/>
          <c:w val="0.56989247311827962"/>
          <c:h val="0.82383419689119175"/>
        </c:manualLayout>
      </c:layout>
      <c:pieChart>
        <c:varyColors val="1"/>
        <c:ser>
          <c:idx val="0"/>
          <c:order val="0"/>
          <c:tx>
            <c:strRef>
              <c:f>Sheet1!$A$2</c:f>
              <c:strCache>
                <c:ptCount val="1"/>
                <c:pt idx="0">
                  <c:v>Восток</c:v>
                </c:pt>
              </c:strCache>
            </c:strRef>
          </c:tx>
          <c:spPr>
            <a:solidFill>
              <a:srgbClr val="9999FF"/>
            </a:solidFill>
            <a:ln w="12600">
              <a:solidFill>
                <a:srgbClr val="000000"/>
              </a:solidFill>
              <a:prstDash val="solid"/>
            </a:ln>
          </c:spPr>
          <c:explosion val="25"/>
          <c:dPt>
            <c:idx val="0"/>
            <c:bubble3D val="0"/>
          </c:dPt>
          <c:dPt>
            <c:idx val="1"/>
            <c:bubble3D val="0"/>
            <c:spPr>
              <a:solidFill>
                <a:srgbClr val="00FF00"/>
              </a:solidFill>
              <a:ln w="12600">
                <a:solidFill>
                  <a:srgbClr val="000000"/>
                </a:solidFill>
                <a:prstDash val="solid"/>
              </a:ln>
            </c:spPr>
          </c:dPt>
          <c:dPt>
            <c:idx val="2"/>
            <c:bubble3D val="0"/>
            <c:spPr>
              <a:solidFill>
                <a:srgbClr val="FFFF00"/>
              </a:solidFill>
              <a:ln w="12600">
                <a:solidFill>
                  <a:srgbClr val="000000"/>
                </a:solidFill>
                <a:prstDash val="solid"/>
              </a:ln>
            </c:spPr>
          </c:dPt>
          <c:dPt>
            <c:idx val="3"/>
            <c:bubble3D val="0"/>
            <c:spPr>
              <a:solidFill>
                <a:srgbClr val="CCFFFF"/>
              </a:solidFill>
              <a:ln w="12600">
                <a:solidFill>
                  <a:srgbClr val="000000"/>
                </a:solidFill>
                <a:prstDash val="solid"/>
              </a:ln>
            </c:spPr>
          </c:dPt>
          <c:dPt>
            <c:idx val="4"/>
            <c:bubble3D val="0"/>
            <c:spPr>
              <a:solidFill>
                <a:srgbClr val="660066"/>
              </a:solidFill>
              <a:ln w="12600">
                <a:solidFill>
                  <a:srgbClr val="000000"/>
                </a:solidFill>
                <a:prstDash val="solid"/>
              </a:ln>
            </c:spPr>
          </c:dPt>
          <c:dPt>
            <c:idx val="5"/>
            <c:bubble3D val="0"/>
            <c:spPr>
              <a:solidFill>
                <a:srgbClr val="FF8080"/>
              </a:solidFill>
              <a:ln w="12600">
                <a:solidFill>
                  <a:srgbClr val="000000"/>
                </a:solidFill>
                <a:prstDash val="solid"/>
              </a:ln>
            </c:spPr>
          </c:dPt>
          <c:dLbls>
            <c:numFmt formatCode="0%" sourceLinked="0"/>
            <c:spPr>
              <a:noFill/>
              <a:ln w="25200">
                <a:noFill/>
              </a:ln>
            </c:spPr>
            <c:txPr>
              <a:bodyPr/>
              <a:lstStyle/>
              <a:p>
                <a:pPr>
                  <a:defRPr sz="794" b="0"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dLbls>
          <c:cat>
            <c:strRef>
              <c:f>Sheet1!$B$1:$G$1</c:f>
              <c:strCache>
                <c:ptCount val="6"/>
                <c:pt idx="0">
                  <c:v>КРС</c:v>
                </c:pt>
                <c:pt idx="1">
                  <c:v>свиньи</c:v>
                </c:pt>
                <c:pt idx="2">
                  <c:v>овцы и козы</c:v>
                </c:pt>
                <c:pt idx="3">
                  <c:v>птица</c:v>
                </c:pt>
                <c:pt idx="4">
                  <c:v>лошади</c:v>
                </c:pt>
                <c:pt idx="5">
                  <c:v>кролики</c:v>
                </c:pt>
              </c:strCache>
            </c:strRef>
          </c:cat>
          <c:val>
            <c:numRef>
              <c:f>Sheet1!$B$2:$G$2</c:f>
              <c:numCache>
                <c:formatCode>General</c:formatCode>
                <c:ptCount val="6"/>
                <c:pt idx="0">
                  <c:v>1662</c:v>
                </c:pt>
                <c:pt idx="1">
                  <c:v>80</c:v>
                </c:pt>
                <c:pt idx="2">
                  <c:v>348</c:v>
                </c:pt>
                <c:pt idx="3">
                  <c:v>2386</c:v>
                </c:pt>
                <c:pt idx="4">
                  <c:v>104</c:v>
                </c:pt>
                <c:pt idx="5">
                  <c:v>219</c:v>
                </c:pt>
              </c:numCache>
            </c:numRef>
          </c:val>
        </c:ser>
        <c:dLbls>
          <c:showLegendKey val="0"/>
          <c:showVal val="0"/>
          <c:showCatName val="0"/>
          <c:showSerName val="0"/>
          <c:showPercent val="0"/>
          <c:showBubbleSize val="0"/>
          <c:showLeaderLines val="1"/>
        </c:dLbls>
        <c:firstSliceAng val="0"/>
      </c:pieChart>
      <c:spPr>
        <a:solidFill>
          <a:srgbClr val="FFFFFF"/>
        </a:solidFill>
        <a:ln w="25200">
          <a:noFill/>
        </a:ln>
      </c:spPr>
    </c:plotArea>
    <c:legend>
      <c:legendPos val="r"/>
      <c:layout>
        <c:manualLayout>
          <c:xMode val="edge"/>
          <c:yMode val="edge"/>
          <c:x val="0.69534059145133931"/>
          <c:y val="0.21243523316062177"/>
          <c:w val="0.2903224461563243"/>
          <c:h val="0.59585492227979275"/>
        </c:manualLayout>
      </c:layout>
      <c:overlay val="0"/>
      <c:spPr>
        <a:noFill/>
        <a:ln w="3150">
          <a:solidFill>
            <a:srgbClr val="000000"/>
          </a:solidFill>
          <a:prstDash val="solid"/>
        </a:ln>
      </c:spPr>
      <c:txPr>
        <a:bodyPr/>
        <a:lstStyle/>
        <a:p>
          <a:pPr>
            <a:defRPr sz="729" b="0" i="0" u="none" strike="noStrike" baseline="0">
              <a:solidFill>
                <a:srgbClr val="000000"/>
              </a:solidFill>
              <a:latin typeface="Arial Cyr"/>
              <a:ea typeface="Arial Cyr"/>
              <a:cs typeface="Arial Cyr"/>
            </a:defRPr>
          </a:pPr>
          <a:endParaRPr lang="ru-RU"/>
        </a:p>
      </c:txPr>
    </c:legend>
    <c:plotVisOnly val="1"/>
    <c:dispBlanksAs val="zero"/>
    <c:showDLblsOverMax val="0"/>
  </c:chart>
  <c:spPr>
    <a:noFill/>
    <a:ln>
      <a:noFill/>
    </a:ln>
  </c:spPr>
  <c:txPr>
    <a:bodyPr/>
    <a:lstStyle/>
    <a:p>
      <a:pPr>
        <a:defRPr sz="794"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35"/>
      <c:rotY val="20"/>
      <c:depthPercent val="100"/>
      <c:rAngAx val="1"/>
    </c:view3D>
    <c:floor>
      <c:thickness val="0"/>
      <c:spPr>
        <a:solidFill>
          <a:srgbClr val="C0C0C0"/>
        </a:solidFill>
        <a:ln w="3175">
          <a:solidFill>
            <a:srgbClr val="000000"/>
          </a:solidFill>
          <a:prstDash val="solid"/>
        </a:ln>
      </c:spPr>
    </c:floor>
    <c:sideWall>
      <c:thickness val="0"/>
      <c:spPr>
        <a:noFill/>
        <a:ln w="12700">
          <a:solidFill>
            <a:srgbClr val="808080"/>
          </a:solidFill>
          <a:prstDash val="solid"/>
        </a:ln>
      </c:spPr>
    </c:sideWall>
    <c:backWall>
      <c:thickness val="0"/>
      <c:spPr>
        <a:noFill/>
        <a:ln w="12700">
          <a:solidFill>
            <a:srgbClr val="808080"/>
          </a:solidFill>
          <a:prstDash val="solid"/>
        </a:ln>
      </c:spPr>
    </c:backWall>
    <c:plotArea>
      <c:layout>
        <c:manualLayout>
          <c:layoutTarget val="inner"/>
          <c:xMode val="edge"/>
          <c:yMode val="edge"/>
          <c:x val="6.1771561771561768E-2"/>
          <c:y val="8.7659477347940204E-2"/>
          <c:w val="0.76121794871794868"/>
          <c:h val="0.74619289340101524"/>
        </c:manualLayout>
      </c:layout>
      <c:bar3DChart>
        <c:barDir val="col"/>
        <c:grouping val="clustered"/>
        <c:varyColors val="0"/>
        <c:ser>
          <c:idx val="0"/>
          <c:order val="0"/>
          <c:tx>
            <c:strRef>
              <c:f>Sheet1!$A$2</c:f>
              <c:strCache>
                <c:ptCount val="1"/>
                <c:pt idx="0">
                  <c:v>Поголовье КРС</c:v>
                </c:pt>
              </c:strCache>
            </c:strRef>
          </c:tx>
          <c:spPr>
            <a:solidFill>
              <a:srgbClr val="9999FF"/>
            </a:solidFill>
            <a:ln w="12613">
              <a:solidFill>
                <a:srgbClr val="000000"/>
              </a:solidFill>
              <a:prstDash val="solid"/>
            </a:ln>
          </c:spPr>
          <c:invertIfNegative val="0"/>
          <c:dLbls>
            <c:dLbl>
              <c:idx val="0"/>
              <c:layout>
                <c:manualLayout>
                  <c:x val="1.0361094286291117E-2"/>
                  <c:y val="-1.0935606491401462E-2"/>
                </c:manualLayout>
              </c:layout>
              <c:showLegendKey val="0"/>
              <c:showVal val="1"/>
              <c:showCatName val="0"/>
              <c:showSerName val="0"/>
              <c:showPercent val="0"/>
              <c:showBubbleSize val="0"/>
            </c:dLbl>
            <c:dLbl>
              <c:idx val="1"/>
              <c:layout>
                <c:manualLayout>
                  <c:x val="7.4919401100503324E-3"/>
                  <c:y val="-2.0649676937958716E-2"/>
                </c:manualLayout>
              </c:layout>
              <c:showLegendKey val="0"/>
              <c:showVal val="1"/>
              <c:showCatName val="0"/>
              <c:showSerName val="0"/>
              <c:showPercent val="0"/>
              <c:showBubbleSize val="0"/>
            </c:dLbl>
            <c:dLbl>
              <c:idx val="2"/>
              <c:layout>
                <c:manualLayout>
                  <c:x val="3.020221831245451E-3"/>
                  <c:y val="-2.4434986897880318E-2"/>
                </c:manualLayout>
              </c:layout>
              <c:showLegendKey val="0"/>
              <c:showVal val="1"/>
              <c:showCatName val="0"/>
              <c:showSerName val="0"/>
              <c:showPercent val="0"/>
              <c:showBubbleSize val="0"/>
            </c:dLbl>
            <c:dLbl>
              <c:idx val="3"/>
              <c:layout>
                <c:manualLayout>
                  <c:x val="1.7537984034046161E-3"/>
                  <c:y val="-3.7527930946393784E-2"/>
                </c:manualLayout>
              </c:layout>
              <c:showLegendKey val="0"/>
              <c:showVal val="1"/>
              <c:showCatName val="0"/>
              <c:showSerName val="0"/>
              <c:showPercent val="0"/>
              <c:showBubbleSize val="0"/>
            </c:dLbl>
            <c:dLbl>
              <c:idx val="4"/>
              <c:layout>
                <c:manualLayout>
                  <c:x val="4.8704168389213098E-4"/>
                  <c:y val="-1.1485379967907161E-2"/>
                </c:manualLayout>
              </c:layout>
              <c:showLegendKey val="0"/>
              <c:showVal val="1"/>
              <c:showCatName val="0"/>
              <c:showSerName val="0"/>
              <c:showPercent val="0"/>
              <c:showBubbleSize val="0"/>
            </c:dLbl>
            <c:dLbl>
              <c:idx val="5"/>
              <c:layout>
                <c:manualLayout>
                  <c:xMode val="edge"/>
                  <c:yMode val="edge"/>
                  <c:x val="0.76762820512820518"/>
                  <c:y val="0.46192893401015228"/>
                </c:manualLayout>
              </c:layout>
              <c:showLegendKey val="0"/>
              <c:showVal val="1"/>
              <c:showCatName val="0"/>
              <c:showSerName val="0"/>
              <c:showPercent val="0"/>
              <c:showBubbleSize val="0"/>
            </c:dLbl>
            <c:dLbl>
              <c:idx val="6"/>
              <c:layout>
                <c:manualLayout>
                  <c:xMode val="edge"/>
                  <c:yMode val="edge"/>
                  <c:x val="0.70192307692307687"/>
                  <c:y val="0.5025380710659898"/>
                </c:manualLayout>
              </c:layout>
              <c:showLegendKey val="0"/>
              <c:showVal val="1"/>
              <c:showCatName val="0"/>
              <c:showSerName val="0"/>
              <c:showPercent val="0"/>
              <c:showBubbleSize val="0"/>
            </c:dLbl>
            <c:dLbl>
              <c:idx val="7"/>
              <c:layout>
                <c:manualLayout>
                  <c:xMode val="edge"/>
                  <c:yMode val="edge"/>
                  <c:x val="0.80448717948717952"/>
                  <c:y val="0.53299492385786806"/>
                </c:manualLayout>
              </c:layout>
              <c:showLegendKey val="0"/>
              <c:showVal val="1"/>
              <c:showCatName val="0"/>
              <c:showSerName val="0"/>
              <c:showPercent val="0"/>
              <c:showBubbleSize val="0"/>
            </c:dLbl>
            <c:spPr>
              <a:noFill/>
              <a:ln w="25227">
                <a:noFill/>
              </a:ln>
            </c:spPr>
            <c:txPr>
              <a:bodyPr/>
              <a:lstStyle/>
              <a:p>
                <a:pPr>
                  <a:defRPr sz="795"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pt idx="0">
                  <c:v>2020</c:v>
                </c:pt>
                <c:pt idx="1">
                  <c:v>2021</c:v>
                </c:pt>
                <c:pt idx="2">
                  <c:v>2022</c:v>
                </c:pt>
                <c:pt idx="3">
                  <c:v>2023</c:v>
                </c:pt>
                <c:pt idx="4">
                  <c:v>2024</c:v>
                </c:pt>
              </c:numCache>
            </c:numRef>
          </c:cat>
          <c:val>
            <c:numRef>
              <c:f>Sheet1!$B$2:$F$2</c:f>
              <c:numCache>
                <c:formatCode>General</c:formatCode>
                <c:ptCount val="5"/>
                <c:pt idx="0">
                  <c:v>1809</c:v>
                </c:pt>
                <c:pt idx="1">
                  <c:v>1723</c:v>
                </c:pt>
                <c:pt idx="2">
                  <c:v>1145</c:v>
                </c:pt>
                <c:pt idx="3">
                  <c:v>1282</c:v>
                </c:pt>
                <c:pt idx="4">
                  <c:v>1662</c:v>
                </c:pt>
              </c:numCache>
            </c:numRef>
          </c:val>
        </c:ser>
        <c:ser>
          <c:idx val="1"/>
          <c:order val="1"/>
          <c:tx>
            <c:strRef>
              <c:f>Sheet1!$A$3</c:f>
              <c:strCache>
                <c:ptCount val="1"/>
                <c:pt idx="0">
                  <c:v>в т.ч. коров</c:v>
                </c:pt>
              </c:strCache>
            </c:strRef>
          </c:tx>
          <c:spPr>
            <a:solidFill>
              <a:srgbClr val="FFFFFF"/>
            </a:solidFill>
            <a:ln w="12613">
              <a:solidFill>
                <a:srgbClr val="000000"/>
              </a:solidFill>
              <a:prstDash val="solid"/>
            </a:ln>
          </c:spPr>
          <c:invertIfNegative val="0"/>
          <c:dLbls>
            <c:dLbl>
              <c:idx val="0"/>
              <c:layout>
                <c:manualLayout>
                  <c:x val="2.1916260467441578E-2"/>
                  <c:y val="9.5364235580314816E-2"/>
                </c:manualLayout>
              </c:layout>
              <c:showLegendKey val="0"/>
              <c:showVal val="1"/>
              <c:showCatName val="0"/>
              <c:showSerName val="0"/>
              <c:showPercent val="0"/>
              <c:showBubbleSize val="0"/>
            </c:dLbl>
            <c:dLbl>
              <c:idx val="1"/>
              <c:layout>
                <c:manualLayout>
                  <c:x val="1.5841978086072628E-2"/>
                  <c:y val="0.10496674636776848"/>
                </c:manualLayout>
              </c:layout>
              <c:showLegendKey val="0"/>
              <c:showVal val="1"/>
              <c:showCatName val="0"/>
              <c:showSerName val="0"/>
              <c:showPercent val="0"/>
              <c:showBubbleSize val="0"/>
            </c:dLbl>
            <c:dLbl>
              <c:idx val="2"/>
              <c:layout>
                <c:manualLayout>
                  <c:x val="1.6177952114959981E-2"/>
                  <c:y val="7.0943519318232839E-3"/>
                </c:manualLayout>
              </c:layout>
              <c:showLegendKey val="0"/>
              <c:showVal val="1"/>
              <c:showCatName val="0"/>
              <c:showSerName val="0"/>
              <c:showPercent val="0"/>
              <c:showBubbleSize val="0"/>
            </c:dLbl>
            <c:dLbl>
              <c:idx val="3"/>
              <c:layout>
                <c:manualLayout>
                  <c:x val="1.651409278968341E-2"/>
                  <c:y val="-6.1483192258593444E-4"/>
                </c:manualLayout>
              </c:layout>
              <c:showLegendKey val="0"/>
              <c:showVal val="1"/>
              <c:showCatName val="0"/>
              <c:showSerName val="0"/>
              <c:showPercent val="0"/>
              <c:showBubbleSize val="0"/>
            </c:dLbl>
            <c:dLbl>
              <c:idx val="4"/>
              <c:layout>
                <c:manualLayout>
                  <c:x val="1.5247502716006722E-2"/>
                  <c:y val="-1.3577687398800775E-2"/>
                </c:manualLayout>
              </c:layout>
              <c:showLegendKey val="0"/>
              <c:showVal val="1"/>
              <c:showCatName val="0"/>
              <c:showSerName val="0"/>
              <c:showPercent val="0"/>
              <c:showBubbleSize val="0"/>
            </c:dLbl>
            <c:dLbl>
              <c:idx val="5"/>
              <c:layout>
                <c:manualLayout>
                  <c:xMode val="edge"/>
                  <c:yMode val="edge"/>
                  <c:x val="0.80608974358974361"/>
                  <c:y val="0.65482233502538068"/>
                </c:manualLayout>
              </c:layout>
              <c:showLegendKey val="0"/>
              <c:showVal val="1"/>
              <c:showCatName val="0"/>
              <c:showSerName val="0"/>
              <c:showPercent val="0"/>
              <c:showBubbleSize val="0"/>
            </c:dLbl>
            <c:dLbl>
              <c:idx val="6"/>
              <c:layout>
                <c:manualLayout>
                  <c:xMode val="edge"/>
                  <c:yMode val="edge"/>
                  <c:x val="0.72115384615384615"/>
                  <c:y val="0.70558375634517767"/>
                </c:manualLayout>
              </c:layout>
              <c:showLegendKey val="0"/>
              <c:showVal val="1"/>
              <c:showCatName val="0"/>
              <c:showSerName val="0"/>
              <c:showPercent val="0"/>
              <c:showBubbleSize val="0"/>
            </c:dLbl>
            <c:dLbl>
              <c:idx val="7"/>
              <c:layout>
                <c:manualLayout>
                  <c:xMode val="edge"/>
                  <c:yMode val="edge"/>
                  <c:x val="0.82532051282051277"/>
                  <c:y val="0.80710659898477155"/>
                </c:manualLayout>
              </c:layout>
              <c:showLegendKey val="0"/>
              <c:showVal val="1"/>
              <c:showCatName val="0"/>
              <c:showSerName val="0"/>
              <c:showPercent val="0"/>
              <c:showBubbleSize val="0"/>
            </c:dLbl>
            <c:spPr>
              <a:noFill/>
              <a:ln w="25227">
                <a:noFill/>
              </a:ln>
            </c:spPr>
            <c:txPr>
              <a:bodyPr/>
              <a:lstStyle/>
              <a:p>
                <a:pPr>
                  <a:defRPr sz="795"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pt idx="0">
                  <c:v>2020</c:v>
                </c:pt>
                <c:pt idx="1">
                  <c:v>2021</c:v>
                </c:pt>
                <c:pt idx="2">
                  <c:v>2022</c:v>
                </c:pt>
                <c:pt idx="3">
                  <c:v>2023</c:v>
                </c:pt>
                <c:pt idx="4">
                  <c:v>2024</c:v>
                </c:pt>
              </c:numCache>
            </c:numRef>
          </c:cat>
          <c:val>
            <c:numRef>
              <c:f>Sheet1!$B$3:$F$3</c:f>
              <c:numCache>
                <c:formatCode>General</c:formatCode>
                <c:ptCount val="5"/>
                <c:pt idx="0">
                  <c:v>732</c:v>
                </c:pt>
                <c:pt idx="1">
                  <c:v>585</c:v>
                </c:pt>
                <c:pt idx="2">
                  <c:v>610</c:v>
                </c:pt>
                <c:pt idx="3">
                  <c:v>617</c:v>
                </c:pt>
                <c:pt idx="4">
                  <c:v>798</c:v>
                </c:pt>
              </c:numCache>
            </c:numRef>
          </c:val>
        </c:ser>
        <c:ser>
          <c:idx val="2"/>
          <c:order val="2"/>
          <c:tx>
            <c:strRef>
              <c:f>Sheet1!$A$4</c:f>
              <c:strCache>
                <c:ptCount val="1"/>
                <c:pt idx="0">
                  <c:v>Свиньи</c:v>
                </c:pt>
              </c:strCache>
            </c:strRef>
          </c:tx>
          <c:spPr>
            <a:solidFill>
              <a:srgbClr val="FFFF00"/>
            </a:solidFill>
            <a:ln w="12613">
              <a:solidFill>
                <a:srgbClr val="000000"/>
              </a:solidFill>
              <a:prstDash val="solid"/>
            </a:ln>
          </c:spPr>
          <c:invertIfNegative val="0"/>
          <c:dLbls>
            <c:dLbl>
              <c:idx val="0"/>
              <c:layout>
                <c:manualLayout>
                  <c:x val="7.699957377122757E-3"/>
                  <c:y val="-3.875014409338684E-3"/>
                </c:manualLayout>
              </c:layout>
              <c:showLegendKey val="0"/>
              <c:showVal val="1"/>
              <c:showCatName val="0"/>
              <c:showSerName val="0"/>
              <c:showPercent val="0"/>
              <c:showBubbleSize val="0"/>
            </c:dLbl>
            <c:dLbl>
              <c:idx val="1"/>
              <c:layout>
                <c:manualLayout>
                  <c:x val="9.638495508574263E-3"/>
                  <c:y val="-4.0692217232134453E-3"/>
                </c:manualLayout>
              </c:layout>
              <c:showLegendKey val="0"/>
              <c:showVal val="1"/>
              <c:showCatName val="0"/>
              <c:showSerName val="0"/>
              <c:showPercent val="0"/>
              <c:showBubbleSize val="0"/>
            </c:dLbl>
            <c:dLbl>
              <c:idx val="2"/>
              <c:layout>
                <c:manualLayout>
                  <c:x val="2.920523876823089E-2"/>
                  <c:y val="1.1129785485414323E-2"/>
                </c:manualLayout>
              </c:layout>
              <c:showLegendKey val="0"/>
              <c:showVal val="1"/>
              <c:showCatName val="0"/>
              <c:showSerName val="0"/>
              <c:showPercent val="0"/>
              <c:showBubbleSize val="0"/>
            </c:dLbl>
            <c:dLbl>
              <c:idx val="3"/>
              <c:layout>
                <c:manualLayout>
                  <c:x val="-9.0733850576374397E-4"/>
                  <c:y val="-1.110943380293461E-2"/>
                </c:manualLayout>
              </c:layout>
              <c:showLegendKey val="0"/>
              <c:showVal val="1"/>
              <c:showCatName val="0"/>
              <c:showSerName val="0"/>
              <c:showPercent val="0"/>
              <c:showBubbleSize val="0"/>
            </c:dLbl>
            <c:dLbl>
              <c:idx val="4"/>
              <c:layout>
                <c:manualLayout>
                  <c:x val="9.1744637689519237E-3"/>
                  <c:y val="9.9115474171995732E-3"/>
                </c:manualLayout>
              </c:layout>
              <c:showLegendKey val="0"/>
              <c:showVal val="1"/>
              <c:showCatName val="0"/>
              <c:showSerName val="0"/>
              <c:showPercent val="0"/>
              <c:showBubbleSize val="0"/>
            </c:dLbl>
            <c:dLbl>
              <c:idx val="5"/>
              <c:layout>
                <c:manualLayout>
                  <c:xMode val="edge"/>
                  <c:yMode val="edge"/>
                  <c:x val="0.84775641025641024"/>
                  <c:y val="0.77157360406091369"/>
                </c:manualLayout>
              </c:layout>
              <c:showLegendKey val="0"/>
              <c:showVal val="1"/>
              <c:showCatName val="0"/>
              <c:showSerName val="0"/>
              <c:showPercent val="0"/>
              <c:showBubbleSize val="0"/>
            </c:dLbl>
            <c:dLbl>
              <c:idx val="6"/>
              <c:layout>
                <c:manualLayout>
                  <c:xMode val="edge"/>
                  <c:yMode val="edge"/>
                  <c:x val="0.75480769230769229"/>
                  <c:y val="0.77157360406091369"/>
                </c:manualLayout>
              </c:layout>
              <c:showLegendKey val="0"/>
              <c:showVal val="1"/>
              <c:showCatName val="0"/>
              <c:showSerName val="0"/>
              <c:showPercent val="0"/>
              <c:showBubbleSize val="0"/>
            </c:dLbl>
            <c:dLbl>
              <c:idx val="7"/>
              <c:layout>
                <c:manualLayout>
                  <c:xMode val="edge"/>
                  <c:yMode val="edge"/>
                  <c:x val="0.84615384615384615"/>
                  <c:y val="0.80203045685279184"/>
                </c:manualLayout>
              </c:layout>
              <c:showLegendKey val="0"/>
              <c:showVal val="1"/>
              <c:showCatName val="0"/>
              <c:showSerName val="0"/>
              <c:showPercent val="0"/>
              <c:showBubbleSize val="0"/>
            </c:dLbl>
            <c:dLbl>
              <c:idx val="8"/>
              <c:layout>
                <c:manualLayout>
                  <c:xMode val="edge"/>
                  <c:yMode val="edge"/>
                  <c:x val="0.84615384615384615"/>
                  <c:y val="0.74619289340101524"/>
                </c:manualLayout>
              </c:layout>
              <c:showLegendKey val="0"/>
              <c:showVal val="1"/>
              <c:showCatName val="0"/>
              <c:showSerName val="0"/>
              <c:showPercent val="0"/>
              <c:showBubbleSize val="0"/>
            </c:dLbl>
            <c:spPr>
              <a:noFill/>
              <a:ln w="25227">
                <a:noFill/>
              </a:ln>
            </c:spPr>
            <c:txPr>
              <a:bodyPr/>
              <a:lstStyle/>
              <a:p>
                <a:pPr>
                  <a:defRPr sz="795"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pt idx="0">
                  <c:v>2020</c:v>
                </c:pt>
                <c:pt idx="1">
                  <c:v>2021</c:v>
                </c:pt>
                <c:pt idx="2">
                  <c:v>2022</c:v>
                </c:pt>
                <c:pt idx="3">
                  <c:v>2023</c:v>
                </c:pt>
                <c:pt idx="4">
                  <c:v>2024</c:v>
                </c:pt>
              </c:numCache>
            </c:numRef>
          </c:cat>
          <c:val>
            <c:numRef>
              <c:f>Sheet1!$B$4:$F$4</c:f>
              <c:numCache>
                <c:formatCode>General</c:formatCode>
                <c:ptCount val="5"/>
                <c:pt idx="0">
                  <c:v>724</c:v>
                </c:pt>
                <c:pt idx="1">
                  <c:v>229</c:v>
                </c:pt>
                <c:pt idx="2">
                  <c:v>258</c:v>
                </c:pt>
                <c:pt idx="3">
                  <c:v>267</c:v>
                </c:pt>
                <c:pt idx="4">
                  <c:v>80</c:v>
                </c:pt>
              </c:numCache>
            </c:numRef>
          </c:val>
        </c:ser>
        <c:ser>
          <c:idx val="3"/>
          <c:order val="3"/>
          <c:tx>
            <c:strRef>
              <c:f>Sheet1!$A$5</c:f>
              <c:strCache>
                <c:ptCount val="1"/>
                <c:pt idx="0">
                  <c:v>Лошади</c:v>
                </c:pt>
              </c:strCache>
            </c:strRef>
          </c:tx>
          <c:spPr>
            <a:solidFill>
              <a:srgbClr val="00FFFF"/>
            </a:solidFill>
            <a:ln w="12613">
              <a:solidFill>
                <a:srgbClr val="000000"/>
              </a:solidFill>
              <a:prstDash val="solid"/>
            </a:ln>
          </c:spPr>
          <c:invertIfNegative val="0"/>
          <c:dLbls>
            <c:dLbl>
              <c:idx val="0"/>
              <c:layout>
                <c:manualLayout>
                  <c:x val="1.7652559455709038E-2"/>
                  <c:y val="-1.597812007479793E-2"/>
                </c:manualLayout>
              </c:layout>
              <c:showLegendKey val="0"/>
              <c:showVal val="1"/>
              <c:showCatName val="0"/>
              <c:showSerName val="0"/>
              <c:showPercent val="0"/>
              <c:showBubbleSize val="0"/>
            </c:dLbl>
            <c:dLbl>
              <c:idx val="1"/>
              <c:layout>
                <c:manualLayout>
                  <c:x val="1.4783405279468309E-2"/>
                  <c:y val="5.9121573240408232E-3"/>
                </c:manualLayout>
              </c:layout>
              <c:showLegendKey val="0"/>
              <c:showVal val="1"/>
              <c:showCatName val="0"/>
              <c:showSerName val="0"/>
              <c:showPercent val="0"/>
              <c:showBubbleSize val="0"/>
            </c:dLbl>
            <c:dLbl>
              <c:idx val="2"/>
              <c:layout>
                <c:manualLayout>
                  <c:x val="1.0311687000663372E-2"/>
                  <c:y val="2.0428558031805322E-3"/>
                </c:manualLayout>
              </c:layout>
              <c:showLegendKey val="0"/>
              <c:showVal val="1"/>
              <c:showCatName val="0"/>
              <c:showSerName val="0"/>
              <c:showPercent val="0"/>
              <c:showBubbleSize val="0"/>
            </c:dLbl>
            <c:dLbl>
              <c:idx val="3"/>
              <c:layout>
                <c:manualLayout>
                  <c:x val="7.312255839814874E-3"/>
                  <c:y val="-1.1848641409340499E-2"/>
                </c:manualLayout>
              </c:layout>
              <c:showLegendKey val="0"/>
              <c:showVal val="1"/>
              <c:showCatName val="0"/>
              <c:showSerName val="0"/>
              <c:showPercent val="0"/>
              <c:showBubbleSize val="0"/>
            </c:dLbl>
            <c:dLbl>
              <c:idx val="4"/>
              <c:layout>
                <c:manualLayout>
                  <c:x val="1.0853358073830477E-2"/>
                  <c:y val="-1.2168164111539315E-2"/>
                </c:manualLayout>
              </c:layout>
              <c:showLegendKey val="0"/>
              <c:showVal val="1"/>
              <c:showCatName val="0"/>
              <c:showSerName val="0"/>
              <c:showPercent val="0"/>
              <c:showBubbleSize val="0"/>
            </c:dLbl>
            <c:dLbl>
              <c:idx val="5"/>
              <c:layout>
                <c:manualLayout>
                  <c:xMode val="edge"/>
                  <c:yMode val="edge"/>
                  <c:x val="0.86057692307692313"/>
                  <c:y val="0.82233502538071068"/>
                </c:manualLayout>
              </c:layout>
              <c:showLegendKey val="0"/>
              <c:showVal val="1"/>
              <c:showCatName val="0"/>
              <c:showSerName val="0"/>
              <c:showPercent val="0"/>
              <c:showBubbleSize val="0"/>
            </c:dLbl>
            <c:dLbl>
              <c:idx val="6"/>
              <c:layout>
                <c:manualLayout>
                  <c:xMode val="edge"/>
                  <c:yMode val="edge"/>
                  <c:x val="0.77083333333333337"/>
                  <c:y val="0.84771573604060912"/>
                </c:manualLayout>
              </c:layout>
              <c:showLegendKey val="0"/>
              <c:showVal val="1"/>
              <c:showCatName val="0"/>
              <c:showSerName val="0"/>
              <c:showPercent val="0"/>
              <c:showBubbleSize val="0"/>
            </c:dLbl>
            <c:dLbl>
              <c:idx val="7"/>
              <c:layout>
                <c:manualLayout>
                  <c:xMode val="edge"/>
                  <c:yMode val="edge"/>
                  <c:x val="0.86378205128205132"/>
                  <c:y val="0.86294416243654826"/>
                </c:manualLayout>
              </c:layout>
              <c:showLegendKey val="0"/>
              <c:showVal val="1"/>
              <c:showCatName val="0"/>
              <c:showSerName val="0"/>
              <c:showPercent val="0"/>
              <c:showBubbleSize val="0"/>
            </c:dLbl>
            <c:spPr>
              <a:noFill/>
              <a:ln w="25227">
                <a:noFill/>
              </a:ln>
            </c:spPr>
            <c:txPr>
              <a:bodyPr/>
              <a:lstStyle/>
              <a:p>
                <a:pPr>
                  <a:defRPr sz="795"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pt idx="0">
                  <c:v>2020</c:v>
                </c:pt>
                <c:pt idx="1">
                  <c:v>2021</c:v>
                </c:pt>
                <c:pt idx="2">
                  <c:v>2022</c:v>
                </c:pt>
                <c:pt idx="3">
                  <c:v>2023</c:v>
                </c:pt>
                <c:pt idx="4">
                  <c:v>2024</c:v>
                </c:pt>
              </c:numCache>
            </c:numRef>
          </c:cat>
          <c:val>
            <c:numRef>
              <c:f>Sheet1!$B$5:$F$5</c:f>
              <c:numCache>
                <c:formatCode>General</c:formatCode>
                <c:ptCount val="5"/>
                <c:pt idx="0">
                  <c:v>64</c:v>
                </c:pt>
                <c:pt idx="1">
                  <c:v>54</c:v>
                </c:pt>
                <c:pt idx="2">
                  <c:v>72</c:v>
                </c:pt>
                <c:pt idx="3">
                  <c:v>134</c:v>
                </c:pt>
                <c:pt idx="4">
                  <c:v>104</c:v>
                </c:pt>
              </c:numCache>
            </c:numRef>
          </c:val>
        </c:ser>
        <c:dLbls>
          <c:showLegendKey val="0"/>
          <c:showVal val="0"/>
          <c:showCatName val="0"/>
          <c:showSerName val="0"/>
          <c:showPercent val="0"/>
          <c:showBubbleSize val="0"/>
        </c:dLbls>
        <c:gapWidth val="150"/>
        <c:gapDepth val="0"/>
        <c:shape val="box"/>
        <c:axId val="168232064"/>
        <c:axId val="168233600"/>
        <c:axId val="0"/>
      </c:bar3DChart>
      <c:catAx>
        <c:axId val="168232064"/>
        <c:scaling>
          <c:orientation val="minMax"/>
        </c:scaling>
        <c:delete val="0"/>
        <c:axPos val="b"/>
        <c:numFmt formatCode="General" sourceLinked="1"/>
        <c:majorTickMark val="out"/>
        <c:minorTickMark val="none"/>
        <c:tickLblPos val="low"/>
        <c:spPr>
          <a:ln w="3153">
            <a:solidFill>
              <a:srgbClr val="000000"/>
            </a:solidFill>
            <a:prstDash val="solid"/>
          </a:ln>
        </c:spPr>
        <c:txPr>
          <a:bodyPr rot="0" vert="horz"/>
          <a:lstStyle/>
          <a:p>
            <a:pPr>
              <a:defRPr sz="795" b="0" i="0" u="none" strike="noStrike" baseline="0">
                <a:solidFill>
                  <a:srgbClr val="000000"/>
                </a:solidFill>
                <a:latin typeface="Arial Cyr"/>
                <a:ea typeface="Arial Cyr"/>
                <a:cs typeface="Arial Cyr"/>
              </a:defRPr>
            </a:pPr>
            <a:endParaRPr lang="ru-RU"/>
          </a:p>
        </c:txPr>
        <c:crossAx val="168233600"/>
        <c:crosses val="autoZero"/>
        <c:auto val="1"/>
        <c:lblAlgn val="ctr"/>
        <c:lblOffset val="100"/>
        <c:tickLblSkip val="1"/>
        <c:tickMarkSkip val="1"/>
        <c:noMultiLvlLbl val="0"/>
      </c:catAx>
      <c:valAx>
        <c:axId val="168233600"/>
        <c:scaling>
          <c:orientation val="minMax"/>
        </c:scaling>
        <c:delete val="0"/>
        <c:axPos val="l"/>
        <c:majorGridlines>
          <c:spPr>
            <a:ln w="3153">
              <a:solidFill>
                <a:srgbClr val="000000"/>
              </a:solidFill>
              <a:prstDash val="solid"/>
            </a:ln>
          </c:spPr>
        </c:majorGridlines>
        <c:numFmt formatCode="General" sourceLinked="1"/>
        <c:majorTickMark val="out"/>
        <c:minorTickMark val="none"/>
        <c:tickLblPos val="nextTo"/>
        <c:spPr>
          <a:ln w="3153">
            <a:solidFill>
              <a:srgbClr val="000000"/>
            </a:solidFill>
            <a:prstDash val="solid"/>
          </a:ln>
        </c:spPr>
        <c:txPr>
          <a:bodyPr rot="0" vert="horz"/>
          <a:lstStyle/>
          <a:p>
            <a:pPr>
              <a:defRPr sz="795" b="0" i="0" u="none" strike="noStrike" baseline="0">
                <a:solidFill>
                  <a:srgbClr val="000000"/>
                </a:solidFill>
                <a:latin typeface="Arial Cyr"/>
                <a:ea typeface="Arial Cyr"/>
                <a:cs typeface="Arial Cyr"/>
              </a:defRPr>
            </a:pPr>
            <a:endParaRPr lang="ru-RU"/>
          </a:p>
        </c:txPr>
        <c:crossAx val="168232064"/>
        <c:crosses val="autoZero"/>
        <c:crossBetween val="between"/>
      </c:valAx>
      <c:spPr>
        <a:noFill/>
        <a:ln w="25387">
          <a:noFill/>
        </a:ln>
      </c:spPr>
    </c:plotArea>
    <c:legend>
      <c:legendPos val="r"/>
      <c:layout>
        <c:manualLayout>
          <c:xMode val="edge"/>
          <c:yMode val="edge"/>
          <c:x val="0.84294878620599478"/>
          <c:y val="0.30456852791878175"/>
          <c:w val="0.15224367416706364"/>
          <c:h val="0.3908629441624365"/>
        </c:manualLayout>
      </c:layout>
      <c:overlay val="0"/>
      <c:spPr>
        <a:noFill/>
        <a:ln w="25227">
          <a:noFill/>
        </a:ln>
      </c:spPr>
      <c:txPr>
        <a:bodyPr/>
        <a:lstStyle/>
        <a:p>
          <a:pPr>
            <a:defRPr sz="730"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795"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25"/>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808080"/>
          </a:solidFill>
          <a:prstDash val="solid"/>
        </a:ln>
      </c:spPr>
    </c:sideWall>
    <c:backWall>
      <c:thickness val="0"/>
      <c:spPr>
        <a:solidFill>
          <a:srgbClr val="FFFFFF"/>
        </a:solidFill>
        <a:ln w="12700">
          <a:solidFill>
            <a:srgbClr val="808080"/>
          </a:solidFill>
          <a:prstDash val="solid"/>
        </a:ln>
      </c:spPr>
    </c:backWall>
    <c:plotArea>
      <c:layout>
        <c:manualLayout>
          <c:layoutTarget val="inner"/>
          <c:xMode val="edge"/>
          <c:yMode val="edge"/>
          <c:x val="6.9579288025889974E-2"/>
          <c:y val="5.1546391752577317E-2"/>
          <c:w val="0.91423948220064721"/>
          <c:h val="0.63917525773195871"/>
        </c:manualLayout>
      </c:layout>
      <c:bar3DChart>
        <c:barDir val="col"/>
        <c:grouping val="clustered"/>
        <c:varyColors val="0"/>
        <c:ser>
          <c:idx val="0"/>
          <c:order val="0"/>
          <c:tx>
            <c:strRef>
              <c:f>Sheet1!$A$2</c:f>
              <c:strCache>
                <c:ptCount val="1"/>
                <c:pt idx="0">
                  <c:v>Введено жилья, кв.м.</c:v>
                </c:pt>
              </c:strCache>
            </c:strRef>
          </c:tx>
          <c:spPr>
            <a:solidFill>
              <a:srgbClr val="FFFF00"/>
            </a:solidFill>
            <a:ln w="12677">
              <a:solidFill>
                <a:srgbClr val="000000"/>
              </a:solidFill>
              <a:prstDash val="solid"/>
            </a:ln>
          </c:spPr>
          <c:invertIfNegative val="0"/>
          <c:dLbls>
            <c:dLbl>
              <c:idx val="0"/>
              <c:layout>
                <c:manualLayout>
                  <c:x val="2.7094331887012657E-2"/>
                  <c:y val="-6.8876792159621641E-2"/>
                </c:manualLayout>
              </c:layout>
              <c:showLegendKey val="0"/>
              <c:showVal val="1"/>
              <c:showCatName val="0"/>
              <c:showSerName val="0"/>
              <c:showPercent val="0"/>
              <c:showBubbleSize val="0"/>
            </c:dLbl>
            <c:dLbl>
              <c:idx val="1"/>
              <c:layout>
                <c:manualLayout>
                  <c:x val="2.7656627795683009E-2"/>
                  <c:y val="-3.4930467681836913E-2"/>
                </c:manualLayout>
              </c:layout>
              <c:showLegendKey val="0"/>
              <c:showVal val="1"/>
              <c:showCatName val="0"/>
              <c:showSerName val="0"/>
              <c:showPercent val="0"/>
              <c:showBubbleSize val="0"/>
            </c:dLbl>
            <c:dLbl>
              <c:idx val="2"/>
              <c:layout>
                <c:manualLayout>
                  <c:x val="1.8917763904828799E-2"/>
                  <c:y val="-5.7982345141969455E-2"/>
                </c:manualLayout>
              </c:layout>
              <c:showLegendKey val="0"/>
              <c:showVal val="1"/>
              <c:showCatName val="0"/>
              <c:showSerName val="0"/>
              <c:showPercent val="0"/>
              <c:showBubbleSize val="0"/>
            </c:dLbl>
            <c:dLbl>
              <c:idx val="3"/>
              <c:layout>
                <c:manualLayout>
                  <c:x val="1.4217945640351948E-2"/>
                  <c:y val="-5.0879389773064276E-2"/>
                </c:manualLayout>
              </c:layout>
              <c:showLegendKey val="0"/>
              <c:showVal val="1"/>
              <c:showCatName val="0"/>
              <c:showSerName val="0"/>
              <c:showPercent val="0"/>
              <c:showBubbleSize val="0"/>
            </c:dLbl>
            <c:dLbl>
              <c:idx val="4"/>
              <c:layout>
                <c:manualLayout>
                  <c:x val="2.1252733458407391E-2"/>
                  <c:y val="-3.8056718804630962E-2"/>
                </c:manualLayout>
              </c:layout>
              <c:showLegendKey val="0"/>
              <c:showVal val="1"/>
              <c:showCatName val="0"/>
              <c:showSerName val="0"/>
              <c:showPercent val="0"/>
              <c:showBubbleSize val="0"/>
            </c:dLbl>
            <c:dLbl>
              <c:idx val="5"/>
              <c:layout>
                <c:manualLayout>
                  <c:xMode val="edge"/>
                  <c:yMode val="edge"/>
                  <c:x val="0.79935275080906154"/>
                  <c:y val="0.28865979381443296"/>
                </c:manualLayout>
              </c:layout>
              <c:showLegendKey val="0"/>
              <c:showVal val="1"/>
              <c:showCatName val="0"/>
              <c:showSerName val="0"/>
              <c:showPercent val="0"/>
              <c:showBubbleSize val="0"/>
            </c:dLbl>
            <c:dLbl>
              <c:idx val="6"/>
              <c:layout>
                <c:manualLayout>
                  <c:xMode val="edge"/>
                  <c:yMode val="edge"/>
                  <c:x val="0.6035598705501618"/>
                  <c:y val="1.0309278350515464E-2"/>
                </c:manualLayout>
              </c:layout>
              <c:showLegendKey val="0"/>
              <c:showVal val="1"/>
              <c:showCatName val="0"/>
              <c:showSerName val="0"/>
              <c:showPercent val="0"/>
              <c:showBubbleSize val="0"/>
            </c:dLbl>
            <c:dLbl>
              <c:idx val="7"/>
              <c:layout>
                <c:manualLayout>
                  <c:xMode val="edge"/>
                  <c:yMode val="edge"/>
                  <c:x val="0.67475728155339809"/>
                  <c:y val="0.30927835051546393"/>
                </c:manualLayout>
              </c:layout>
              <c:showLegendKey val="0"/>
              <c:showVal val="1"/>
              <c:showCatName val="0"/>
              <c:showSerName val="0"/>
              <c:showPercent val="0"/>
              <c:showBubbleSize val="0"/>
            </c:dLbl>
            <c:dLbl>
              <c:idx val="8"/>
              <c:layout>
                <c:manualLayout>
                  <c:xMode val="edge"/>
                  <c:yMode val="edge"/>
                  <c:x val="0.75242718446601942"/>
                  <c:y val="0.36082474226804123"/>
                </c:manualLayout>
              </c:layout>
              <c:showLegendKey val="0"/>
              <c:showVal val="1"/>
              <c:showCatName val="0"/>
              <c:showSerName val="0"/>
              <c:showPercent val="0"/>
              <c:showBubbleSize val="0"/>
            </c:dLbl>
            <c:dLbl>
              <c:idx val="9"/>
              <c:layout>
                <c:manualLayout>
                  <c:xMode val="edge"/>
                  <c:yMode val="edge"/>
                  <c:x val="0.82847896440129454"/>
                  <c:y val="0.34020618556701032"/>
                </c:manualLayout>
              </c:layout>
              <c:showLegendKey val="0"/>
              <c:showVal val="1"/>
              <c:showCatName val="0"/>
              <c:showSerName val="0"/>
              <c:showPercent val="0"/>
              <c:showBubbleSize val="0"/>
            </c:dLbl>
            <c:spPr>
              <a:noFill/>
              <a:ln w="25354">
                <a:noFill/>
              </a:ln>
            </c:spPr>
            <c:txPr>
              <a:bodyPr/>
              <a:lstStyle/>
              <a:p>
                <a:pPr>
                  <a:defRPr sz="849"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pt idx="0">
                  <c:v>2020</c:v>
                </c:pt>
                <c:pt idx="1">
                  <c:v>2021</c:v>
                </c:pt>
                <c:pt idx="2">
                  <c:v>2022</c:v>
                </c:pt>
                <c:pt idx="3">
                  <c:v>2023</c:v>
                </c:pt>
                <c:pt idx="4">
                  <c:v>2024</c:v>
                </c:pt>
              </c:numCache>
            </c:numRef>
          </c:cat>
          <c:val>
            <c:numRef>
              <c:f>Sheet1!$B$2:$F$2</c:f>
              <c:numCache>
                <c:formatCode>General</c:formatCode>
                <c:ptCount val="5"/>
                <c:pt idx="0" formatCode="0.00">
                  <c:v>13.614000000000001</c:v>
                </c:pt>
                <c:pt idx="1">
                  <c:v>15.73</c:v>
                </c:pt>
                <c:pt idx="2">
                  <c:v>14</c:v>
                </c:pt>
                <c:pt idx="3">
                  <c:v>12.06</c:v>
                </c:pt>
                <c:pt idx="4">
                  <c:v>10.14</c:v>
                </c:pt>
              </c:numCache>
            </c:numRef>
          </c:val>
        </c:ser>
        <c:dLbls>
          <c:showLegendKey val="0"/>
          <c:showVal val="0"/>
          <c:showCatName val="0"/>
          <c:showSerName val="0"/>
          <c:showPercent val="0"/>
          <c:showBubbleSize val="0"/>
        </c:dLbls>
        <c:gapWidth val="150"/>
        <c:gapDepth val="0"/>
        <c:shape val="box"/>
        <c:axId val="168246272"/>
        <c:axId val="168248064"/>
        <c:axId val="0"/>
      </c:bar3DChart>
      <c:catAx>
        <c:axId val="168246272"/>
        <c:scaling>
          <c:orientation val="minMax"/>
        </c:scaling>
        <c:delete val="0"/>
        <c:axPos val="b"/>
        <c:numFmt formatCode="General" sourceLinked="1"/>
        <c:majorTickMark val="out"/>
        <c:minorTickMark val="none"/>
        <c:tickLblPos val="low"/>
        <c:spPr>
          <a:ln w="12677">
            <a:solidFill>
              <a:srgbClr val="FFFF00"/>
            </a:solidFill>
            <a:prstDash val="solid"/>
          </a:ln>
        </c:spPr>
        <c:txPr>
          <a:bodyPr rot="0" vert="horz"/>
          <a:lstStyle/>
          <a:p>
            <a:pPr>
              <a:defRPr sz="849" b="1" i="0" u="none" strike="noStrike" baseline="0">
                <a:solidFill>
                  <a:srgbClr val="000000"/>
                </a:solidFill>
                <a:latin typeface="Arial Cyr"/>
                <a:ea typeface="Arial Cyr"/>
                <a:cs typeface="Arial Cyr"/>
              </a:defRPr>
            </a:pPr>
            <a:endParaRPr lang="ru-RU"/>
          </a:p>
        </c:txPr>
        <c:crossAx val="168248064"/>
        <c:crosses val="autoZero"/>
        <c:auto val="1"/>
        <c:lblAlgn val="ctr"/>
        <c:lblOffset val="100"/>
        <c:tickLblSkip val="1"/>
        <c:tickMarkSkip val="1"/>
        <c:noMultiLvlLbl val="0"/>
      </c:catAx>
      <c:valAx>
        <c:axId val="168248064"/>
        <c:scaling>
          <c:orientation val="minMax"/>
        </c:scaling>
        <c:delete val="0"/>
        <c:axPos val="l"/>
        <c:majorGridlines>
          <c:spPr>
            <a:ln w="3169">
              <a:solidFill>
                <a:srgbClr val="000000"/>
              </a:solidFill>
              <a:prstDash val="solid"/>
            </a:ln>
          </c:spPr>
        </c:majorGridlines>
        <c:numFmt formatCode="0.00" sourceLinked="1"/>
        <c:majorTickMark val="out"/>
        <c:minorTickMark val="none"/>
        <c:tickLblPos val="nextTo"/>
        <c:spPr>
          <a:ln w="3169">
            <a:solidFill>
              <a:srgbClr val="000000"/>
            </a:solidFill>
            <a:prstDash val="solid"/>
          </a:ln>
        </c:spPr>
        <c:txPr>
          <a:bodyPr rot="0" vert="horz"/>
          <a:lstStyle/>
          <a:p>
            <a:pPr>
              <a:defRPr sz="849" b="1" i="0" u="none" strike="noStrike" baseline="0">
                <a:solidFill>
                  <a:srgbClr val="000000"/>
                </a:solidFill>
                <a:latin typeface="Arial Cyr"/>
                <a:ea typeface="Arial Cyr"/>
                <a:cs typeface="Arial Cyr"/>
              </a:defRPr>
            </a:pPr>
            <a:endParaRPr lang="ru-RU"/>
          </a:p>
        </c:txPr>
        <c:crossAx val="168246272"/>
        <c:crosses val="autoZero"/>
        <c:crossBetween val="between"/>
      </c:valAx>
      <c:spPr>
        <a:noFill/>
        <a:ln w="25355">
          <a:noFill/>
        </a:ln>
      </c:spPr>
    </c:plotArea>
    <c:legend>
      <c:legendPos val="b"/>
      <c:legendEntry>
        <c:idx val="0"/>
        <c:txPr>
          <a:bodyPr/>
          <a:lstStyle/>
          <a:p>
            <a:pPr>
              <a:defRPr sz="779" b="0" i="0" u="none" strike="noStrike" baseline="0">
                <a:solidFill>
                  <a:srgbClr val="000000"/>
                </a:solidFill>
                <a:latin typeface="Arial Cyr"/>
                <a:ea typeface="Arial Cyr"/>
                <a:cs typeface="Arial Cyr"/>
              </a:defRPr>
            </a:pPr>
            <a:endParaRPr lang="ru-RU"/>
          </a:p>
        </c:txPr>
      </c:legendEntry>
      <c:layout>
        <c:manualLayout>
          <c:xMode val="edge"/>
          <c:yMode val="edge"/>
          <c:x val="0.39320388349514562"/>
          <c:y val="0.87113402061855671"/>
          <c:w val="0.21197411003236249"/>
          <c:h val="0.11340206185567014"/>
        </c:manualLayout>
      </c:layout>
      <c:overlay val="0"/>
      <c:spPr>
        <a:noFill/>
        <a:ln w="3169">
          <a:solidFill>
            <a:srgbClr val="000000"/>
          </a:solidFill>
          <a:prstDash val="solid"/>
        </a:ln>
      </c:spPr>
      <c:txPr>
        <a:bodyPr/>
        <a:lstStyle/>
        <a:p>
          <a:pPr>
            <a:defRPr sz="779"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849"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38"/>
      <c:rotY val="20"/>
      <c:depthPercent val="100"/>
      <c:rAngAx val="1"/>
    </c:view3D>
    <c:floor>
      <c:thickness val="0"/>
      <c:spPr>
        <a:solidFill>
          <a:srgbClr val="C0C0C0"/>
        </a:solidFill>
        <a:ln w="3175">
          <a:solidFill>
            <a:srgbClr val="000000"/>
          </a:solidFill>
          <a:prstDash val="solid"/>
        </a:ln>
      </c:spPr>
    </c:floor>
    <c:sideWall>
      <c:thickness val="0"/>
      <c:spPr>
        <a:solidFill>
          <a:srgbClr val="FFFFFF"/>
        </a:solidFill>
        <a:ln w="12700">
          <a:solidFill>
            <a:srgbClr val="808080"/>
          </a:solidFill>
          <a:prstDash val="solid"/>
        </a:ln>
      </c:spPr>
    </c:sideWall>
    <c:backWall>
      <c:thickness val="0"/>
      <c:spPr>
        <a:solidFill>
          <a:srgbClr val="FFFFFF"/>
        </a:solidFill>
        <a:ln w="12700">
          <a:solidFill>
            <a:srgbClr val="808080"/>
          </a:solidFill>
          <a:prstDash val="solid"/>
        </a:ln>
      </c:spPr>
    </c:backWall>
    <c:plotArea>
      <c:layout>
        <c:manualLayout>
          <c:layoutTarget val="inner"/>
          <c:xMode val="edge"/>
          <c:yMode val="edge"/>
          <c:x val="9.7069597069597072E-2"/>
          <c:y val="2.0868729436989392E-2"/>
          <c:w val="0.90293040293040294"/>
          <c:h val="0.82373405789065113"/>
        </c:manualLayout>
      </c:layout>
      <c:bar3DChart>
        <c:barDir val="col"/>
        <c:grouping val="clustered"/>
        <c:varyColors val="0"/>
        <c:ser>
          <c:idx val="0"/>
          <c:order val="0"/>
          <c:tx>
            <c:strRef>
              <c:f>Sheet1!$A$2</c:f>
              <c:strCache>
                <c:ptCount val="1"/>
                <c:pt idx="0">
                  <c:v>Среднемесячные доходы на 1 жителя</c:v>
                </c:pt>
              </c:strCache>
            </c:strRef>
          </c:tx>
          <c:spPr>
            <a:solidFill>
              <a:srgbClr val="00FF00"/>
            </a:solidFill>
            <a:ln w="12617">
              <a:solidFill>
                <a:srgbClr val="000000"/>
              </a:solidFill>
              <a:prstDash val="solid"/>
            </a:ln>
          </c:spPr>
          <c:invertIfNegative val="0"/>
          <c:dLbls>
            <c:dLbl>
              <c:idx val="0"/>
              <c:layout>
                <c:manualLayout>
                  <c:x val="3.1190105618491948E-2"/>
                  <c:y val="9.2943378071330796E-2"/>
                </c:manualLayout>
              </c:layout>
              <c:showLegendKey val="0"/>
              <c:showVal val="1"/>
              <c:showCatName val="0"/>
              <c:showSerName val="0"/>
              <c:showPercent val="0"/>
              <c:showBubbleSize val="0"/>
            </c:dLbl>
            <c:dLbl>
              <c:idx val="1"/>
              <c:layout>
                <c:manualLayout>
                  <c:x val="2.6449025906815193E-2"/>
                  <c:y val="8.6228948945484357E-2"/>
                </c:manualLayout>
              </c:layout>
              <c:showLegendKey val="0"/>
              <c:showVal val="1"/>
              <c:showCatName val="0"/>
              <c:showSerName val="0"/>
              <c:showPercent val="0"/>
              <c:showBubbleSize val="0"/>
            </c:dLbl>
            <c:dLbl>
              <c:idx val="2"/>
              <c:layout>
                <c:manualLayout>
                  <c:x val="3.0865265502961148E-2"/>
                  <c:y val="8.5902070734747871E-2"/>
                </c:manualLayout>
              </c:layout>
              <c:showLegendKey val="0"/>
              <c:showVal val="1"/>
              <c:showCatName val="0"/>
              <c:showSerName val="0"/>
              <c:showPercent val="0"/>
              <c:showBubbleSize val="0"/>
            </c:dLbl>
            <c:dLbl>
              <c:idx val="3"/>
              <c:layout>
                <c:manualLayout>
                  <c:x val="2.9787189454288043E-2"/>
                  <c:y val="9.1267117251369212E-2"/>
                </c:manualLayout>
              </c:layout>
              <c:showLegendKey val="0"/>
              <c:showVal val="1"/>
              <c:showCatName val="0"/>
              <c:showSerName val="0"/>
              <c:showPercent val="0"/>
              <c:showBubbleSize val="0"/>
            </c:dLbl>
            <c:dLbl>
              <c:idx val="4"/>
              <c:layout>
                <c:manualLayout>
                  <c:x val="2.5045919892924817E-2"/>
                  <c:y val="8.8989208880941195E-2"/>
                </c:manualLayout>
              </c:layout>
              <c:showLegendKey val="0"/>
              <c:showVal val="1"/>
              <c:showCatName val="0"/>
              <c:showSerName val="0"/>
              <c:showPercent val="0"/>
              <c:showBubbleSize val="0"/>
            </c:dLbl>
            <c:dLbl>
              <c:idx val="5"/>
              <c:layout>
                <c:manualLayout>
                  <c:x val="2.0304840181248007E-2"/>
                  <c:y val="9.7233070225196228E-2"/>
                </c:manualLayout>
              </c:layout>
              <c:showLegendKey val="0"/>
              <c:showVal val="1"/>
              <c:showCatName val="0"/>
              <c:showSerName val="0"/>
              <c:showPercent val="0"/>
              <c:showBubbleSize val="0"/>
            </c:dLbl>
            <c:dLbl>
              <c:idx val="6"/>
              <c:layout>
                <c:manualLayout>
                  <c:xMode val="edge"/>
                  <c:yMode val="edge"/>
                  <c:x val="0.9926739926739927"/>
                  <c:y val="0.90625"/>
                </c:manualLayout>
              </c:layout>
              <c:showLegendKey val="0"/>
              <c:showVal val="1"/>
              <c:showCatName val="0"/>
              <c:showSerName val="0"/>
              <c:showPercent val="0"/>
              <c:showBubbleSize val="0"/>
            </c:dLbl>
            <c:spPr>
              <a:noFill/>
              <a:ln w="25233">
                <a:noFill/>
              </a:ln>
            </c:spPr>
            <c:txPr>
              <a:bodyPr/>
              <a:lstStyle/>
              <a:p>
                <a:pPr>
                  <a:defRPr sz="794"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Sheet1!$B$1:$J$1</c:f>
              <c:numCache>
                <c:formatCode>General</c:formatCode>
                <c:ptCount val="6"/>
                <c:pt idx="0">
                  <c:v>2023</c:v>
                </c:pt>
                <c:pt idx="1">
                  <c:v>2024</c:v>
                </c:pt>
                <c:pt idx="2">
                  <c:v>2025</c:v>
                </c:pt>
                <c:pt idx="3">
                  <c:v>2026</c:v>
                </c:pt>
                <c:pt idx="4">
                  <c:v>2027</c:v>
                </c:pt>
                <c:pt idx="5">
                  <c:v>2028</c:v>
                </c:pt>
              </c:numCache>
            </c:numRef>
          </c:cat>
          <c:val>
            <c:numRef>
              <c:f>Sheet1!$B$2:$J$2</c:f>
              <c:numCache>
                <c:formatCode>General</c:formatCode>
                <c:ptCount val="6"/>
                <c:pt idx="0">
                  <c:v>55213</c:v>
                </c:pt>
                <c:pt idx="1">
                  <c:v>64553</c:v>
                </c:pt>
                <c:pt idx="2">
                  <c:v>71366</c:v>
                </c:pt>
                <c:pt idx="3">
                  <c:v>77466</c:v>
                </c:pt>
                <c:pt idx="4">
                  <c:v>81882</c:v>
                </c:pt>
                <c:pt idx="5">
                  <c:v>86649</c:v>
                </c:pt>
              </c:numCache>
            </c:numRef>
          </c:val>
        </c:ser>
        <c:ser>
          <c:idx val="1"/>
          <c:order val="1"/>
          <c:tx>
            <c:strRef>
              <c:f>Sheet1!$A$3</c:f>
              <c:strCache>
                <c:ptCount val="1"/>
                <c:pt idx="0">
                  <c:v>Среднемесячные расходы на 1 жителя</c:v>
                </c:pt>
              </c:strCache>
            </c:strRef>
          </c:tx>
          <c:spPr>
            <a:solidFill>
              <a:srgbClr val="FFFFFF"/>
            </a:solidFill>
            <a:ln w="12617">
              <a:solidFill>
                <a:srgbClr val="000000"/>
              </a:solidFill>
              <a:prstDash val="solid"/>
            </a:ln>
          </c:spPr>
          <c:invertIfNegative val="0"/>
          <c:dLbls>
            <c:dLbl>
              <c:idx val="0"/>
              <c:layout>
                <c:manualLayout>
                  <c:x val="2.151776062072086E-2"/>
                  <c:y val="0.1277442923801192"/>
                </c:manualLayout>
              </c:layout>
              <c:showLegendKey val="0"/>
              <c:showVal val="1"/>
              <c:showCatName val="0"/>
              <c:showSerName val="0"/>
              <c:showPercent val="0"/>
              <c:showBubbleSize val="0"/>
            </c:dLbl>
            <c:dLbl>
              <c:idx val="1"/>
              <c:layout>
                <c:manualLayout>
                  <c:x val="1.8608182740545987E-2"/>
                  <c:y val="0.11684434878332517"/>
                </c:manualLayout>
              </c:layout>
              <c:showLegendKey val="0"/>
              <c:showVal val="1"/>
              <c:showCatName val="0"/>
              <c:showSerName val="0"/>
              <c:showPercent val="0"/>
              <c:showBubbleSize val="0"/>
            </c:dLbl>
            <c:dLbl>
              <c:idx val="2"/>
              <c:layout>
                <c:manualLayout>
                  <c:x val="1.9361418673688124E-2"/>
                  <c:y val="0.12489089905428497"/>
                </c:manualLayout>
              </c:layout>
              <c:showLegendKey val="0"/>
              <c:showVal val="1"/>
              <c:showCatName val="0"/>
              <c:showSerName val="0"/>
              <c:showPercent val="0"/>
              <c:showBubbleSize val="0"/>
            </c:dLbl>
            <c:dLbl>
              <c:idx val="3"/>
              <c:layout>
                <c:manualLayout>
                  <c:x val="1.6451840793513139E-2"/>
                  <c:y val="0.12591354766551621"/>
                </c:manualLayout>
              </c:layout>
              <c:showLegendKey val="0"/>
              <c:showVal val="1"/>
              <c:showCatName val="0"/>
              <c:showSerName val="0"/>
              <c:showPercent val="0"/>
              <c:showBubbleSize val="0"/>
            </c:dLbl>
            <c:dLbl>
              <c:idx val="4"/>
              <c:layout>
                <c:manualLayout>
                  <c:x val="1.7205266576342026E-2"/>
                  <c:y val="0.12779189460291829"/>
                </c:manualLayout>
              </c:layout>
              <c:showLegendKey val="0"/>
              <c:showVal val="1"/>
              <c:showCatName val="0"/>
              <c:showSerName val="0"/>
              <c:showPercent val="0"/>
              <c:showBubbleSize val="0"/>
            </c:dLbl>
            <c:dLbl>
              <c:idx val="5"/>
              <c:layout>
                <c:manualLayout>
                  <c:x val="1.6127000677982339E-2"/>
                  <c:y val="0.12562814664192612"/>
                </c:manualLayout>
              </c:layout>
              <c:showLegendKey val="0"/>
              <c:showVal val="1"/>
              <c:showCatName val="0"/>
              <c:showSerName val="0"/>
              <c:showPercent val="0"/>
              <c:showBubbleSize val="0"/>
            </c:dLbl>
            <c:dLbl>
              <c:idx val="6"/>
              <c:layout>
                <c:manualLayout>
                  <c:xMode val="edge"/>
                  <c:yMode val="edge"/>
                  <c:x val="0.9926739926739927"/>
                  <c:y val="0"/>
                </c:manualLayout>
              </c:layout>
              <c:showLegendKey val="0"/>
              <c:showVal val="1"/>
              <c:showCatName val="0"/>
              <c:showSerName val="0"/>
              <c:showPercent val="0"/>
              <c:showBubbleSize val="0"/>
            </c:dLbl>
            <c:spPr>
              <a:noFill/>
              <a:ln w="25233">
                <a:noFill/>
              </a:ln>
            </c:spPr>
            <c:txPr>
              <a:bodyPr/>
              <a:lstStyle/>
              <a:p>
                <a:pPr>
                  <a:defRPr sz="794"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Sheet1!$B$1:$J$1</c:f>
              <c:numCache>
                <c:formatCode>General</c:formatCode>
                <c:ptCount val="6"/>
                <c:pt idx="0">
                  <c:v>2023</c:v>
                </c:pt>
                <c:pt idx="1">
                  <c:v>2024</c:v>
                </c:pt>
                <c:pt idx="2">
                  <c:v>2025</c:v>
                </c:pt>
                <c:pt idx="3">
                  <c:v>2026</c:v>
                </c:pt>
                <c:pt idx="4">
                  <c:v>2027</c:v>
                </c:pt>
                <c:pt idx="5">
                  <c:v>2028</c:v>
                </c:pt>
              </c:numCache>
            </c:numRef>
          </c:cat>
          <c:val>
            <c:numRef>
              <c:f>Sheet1!$B$3:$J$3</c:f>
              <c:numCache>
                <c:formatCode>General</c:formatCode>
                <c:ptCount val="6"/>
                <c:pt idx="0">
                  <c:v>-33573</c:v>
                </c:pt>
                <c:pt idx="1">
                  <c:v>-37073</c:v>
                </c:pt>
                <c:pt idx="2">
                  <c:v>-40813</c:v>
                </c:pt>
                <c:pt idx="3">
                  <c:v>-43989</c:v>
                </c:pt>
                <c:pt idx="4">
                  <c:v>-46370</c:v>
                </c:pt>
                <c:pt idx="5">
                  <c:v>-48844</c:v>
                </c:pt>
              </c:numCache>
            </c:numRef>
          </c:val>
        </c:ser>
        <c:dLbls>
          <c:showLegendKey val="0"/>
          <c:showVal val="0"/>
          <c:showCatName val="0"/>
          <c:showSerName val="0"/>
          <c:showPercent val="0"/>
          <c:showBubbleSize val="0"/>
        </c:dLbls>
        <c:gapWidth val="150"/>
        <c:gapDepth val="0"/>
        <c:shape val="box"/>
        <c:axId val="170068608"/>
        <c:axId val="170074496"/>
        <c:axId val="0"/>
      </c:bar3DChart>
      <c:catAx>
        <c:axId val="170068608"/>
        <c:scaling>
          <c:orientation val="minMax"/>
        </c:scaling>
        <c:delete val="0"/>
        <c:axPos val="b"/>
        <c:numFmt formatCode="General" sourceLinked="1"/>
        <c:majorTickMark val="out"/>
        <c:minorTickMark val="none"/>
        <c:tickLblPos val="low"/>
        <c:spPr>
          <a:ln w="3154">
            <a:solidFill>
              <a:srgbClr val="000000"/>
            </a:solidFill>
            <a:prstDash val="solid"/>
          </a:ln>
        </c:spPr>
        <c:txPr>
          <a:bodyPr rot="0" vert="horz"/>
          <a:lstStyle/>
          <a:p>
            <a:pPr>
              <a:defRPr sz="794" b="0" i="0" u="none" strike="noStrike" baseline="0">
                <a:solidFill>
                  <a:srgbClr val="000000"/>
                </a:solidFill>
                <a:latin typeface="Arial Cyr"/>
                <a:ea typeface="Arial Cyr"/>
                <a:cs typeface="Arial Cyr"/>
              </a:defRPr>
            </a:pPr>
            <a:endParaRPr lang="ru-RU"/>
          </a:p>
        </c:txPr>
        <c:crossAx val="170074496"/>
        <c:crosses val="autoZero"/>
        <c:auto val="1"/>
        <c:lblAlgn val="ctr"/>
        <c:lblOffset val="100"/>
        <c:tickLblSkip val="1"/>
        <c:tickMarkSkip val="1"/>
        <c:noMultiLvlLbl val="0"/>
      </c:catAx>
      <c:valAx>
        <c:axId val="170074496"/>
        <c:scaling>
          <c:orientation val="minMax"/>
        </c:scaling>
        <c:delete val="0"/>
        <c:axPos val="l"/>
        <c:majorGridlines>
          <c:spPr>
            <a:ln w="3154">
              <a:solidFill>
                <a:srgbClr val="000000"/>
              </a:solidFill>
              <a:prstDash val="solid"/>
            </a:ln>
          </c:spPr>
        </c:majorGridlines>
        <c:numFmt formatCode="General" sourceLinked="1"/>
        <c:majorTickMark val="out"/>
        <c:minorTickMark val="none"/>
        <c:tickLblPos val="nextTo"/>
        <c:spPr>
          <a:ln w="3154">
            <a:solidFill>
              <a:srgbClr val="000000"/>
            </a:solidFill>
            <a:prstDash val="solid"/>
          </a:ln>
        </c:spPr>
        <c:txPr>
          <a:bodyPr rot="0" vert="horz"/>
          <a:lstStyle/>
          <a:p>
            <a:pPr>
              <a:defRPr sz="794" b="0" i="0" u="none" strike="noStrike" baseline="0">
                <a:solidFill>
                  <a:srgbClr val="000000"/>
                </a:solidFill>
                <a:latin typeface="Arial Cyr"/>
                <a:ea typeface="Arial Cyr"/>
                <a:cs typeface="Arial Cyr"/>
              </a:defRPr>
            </a:pPr>
            <a:endParaRPr lang="ru-RU"/>
          </a:p>
        </c:txPr>
        <c:crossAx val="170068608"/>
        <c:crosses val="autoZero"/>
        <c:crossBetween val="between"/>
      </c:valAx>
      <c:spPr>
        <a:noFill/>
        <a:ln w="25370">
          <a:noFill/>
        </a:ln>
      </c:spPr>
    </c:plotArea>
    <c:legend>
      <c:legendPos val="r"/>
      <c:layout>
        <c:manualLayout>
          <c:xMode val="edge"/>
          <c:yMode val="edge"/>
          <c:x val="1.8315666342812119E-3"/>
          <c:y val="0"/>
          <c:w val="0.85531126288771908"/>
          <c:h val="0.14285725233250954"/>
        </c:manualLayout>
      </c:layout>
      <c:overlay val="0"/>
      <c:spPr>
        <a:noFill/>
        <a:ln w="25233">
          <a:noFill/>
        </a:ln>
      </c:spPr>
      <c:txPr>
        <a:bodyPr/>
        <a:lstStyle/>
        <a:p>
          <a:pPr>
            <a:defRPr sz="914"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794" b="0"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77</TotalTime>
  <Pages>26</Pages>
  <Words>8751</Words>
  <Characters>54609</Characters>
  <Application>Microsoft Office Word</Application>
  <DocSecurity>0</DocSecurity>
  <Lines>455</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Куликова Инна Михайловна</cp:lastModifiedBy>
  <cp:revision>16</cp:revision>
  <cp:lastPrinted>2025-11-14T06:19:00Z</cp:lastPrinted>
  <dcterms:created xsi:type="dcterms:W3CDTF">2025-11-14T04:05:00Z</dcterms:created>
  <dcterms:modified xsi:type="dcterms:W3CDTF">2025-11-14T06:24:00Z</dcterms:modified>
</cp:coreProperties>
</file>